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13F1B" w:rsidRDefault="00307666">
      <w:r>
        <w:rPr>
          <w:noProof/>
        </w:rPr>
        <w:drawing>
          <wp:anchor distT="0" distB="0" distL="114300" distR="114300" simplePos="0" relativeHeight="251658240" behindDoc="0" locked="0" layoutInCell="0" hidden="0" allowOverlap="0">
            <wp:simplePos x="0" y="0"/>
            <wp:positionH relativeFrom="margin">
              <wp:posOffset>669290</wp:posOffset>
            </wp:positionH>
            <wp:positionV relativeFrom="paragraph">
              <wp:posOffset>-275589</wp:posOffset>
            </wp:positionV>
            <wp:extent cx="3520440" cy="1118870"/>
            <wp:effectExtent l="0" t="0" r="0" b="0"/>
            <wp:wrapSquare wrapText="bothSides" distT="0" distB="0" distL="114300" distR="114300"/>
            <wp:docPr id="2" name="image05.png" descr="C:\Users\Administrator\AppData\Roaming\Tencent\Users\574226048\QQ\WinTemp\RichOle\A6WYLA2KZVI9JYO4~OODMIN.png"/>
            <wp:cNvGraphicFramePr/>
            <a:graphic xmlns:a="http://schemas.openxmlformats.org/drawingml/2006/main">
              <a:graphicData uri="http://schemas.openxmlformats.org/drawingml/2006/picture">
                <pic:pic xmlns:pic="http://schemas.openxmlformats.org/drawingml/2006/picture">
                  <pic:nvPicPr>
                    <pic:cNvPr id="0" name="image05.png" descr="C:\Users\Administrator\AppData\Roaming\Tencent\Users\574226048\QQ\WinTemp\RichOle\A6WYLA2KZVI9JYO4~OODMIN.png"/>
                    <pic:cNvPicPr preferRelativeResize="0"/>
                  </pic:nvPicPr>
                  <pic:blipFill>
                    <a:blip r:embed="rId6"/>
                    <a:srcRect/>
                    <a:stretch>
                      <a:fillRect/>
                    </a:stretch>
                  </pic:blipFill>
                  <pic:spPr>
                    <a:xfrm>
                      <a:off x="0" y="0"/>
                      <a:ext cx="3520440" cy="1118870"/>
                    </a:xfrm>
                    <a:prstGeom prst="rect">
                      <a:avLst/>
                    </a:prstGeom>
                    <a:ln/>
                  </pic:spPr>
                </pic:pic>
              </a:graphicData>
            </a:graphic>
          </wp:anchor>
        </w:drawing>
      </w:r>
    </w:p>
    <w:p w:rsidR="00313F1B" w:rsidRDefault="00313F1B"/>
    <w:p w:rsidR="00313F1B" w:rsidRDefault="00313F1B"/>
    <w:p w:rsidR="00313F1B" w:rsidRDefault="00313F1B"/>
    <w:p w:rsidR="00313F1B" w:rsidRDefault="00307666" w:rsidP="00307666">
      <w:pPr>
        <w:jc w:val="center"/>
      </w:pPr>
      <w:r>
        <w:rPr>
          <w:rFonts w:ascii="Times New Roman" w:eastAsia="Times New Roman" w:hAnsi="Times New Roman" w:cs="Times New Roman"/>
          <w:b/>
          <w:color w:val="474747"/>
          <w:sz w:val="32"/>
          <w:szCs w:val="32"/>
          <w:highlight w:val="white"/>
        </w:rPr>
        <w:t>Registration kickoff for the Munich, Germany Station, First Session of China Shenzhen Innovation Competition of International Talents</w:t>
      </w:r>
    </w:p>
    <w:p w:rsidR="00313F1B" w:rsidRDefault="00307666" w:rsidP="00307666">
      <w:pPr>
        <w:jc w:val="center"/>
      </w:pPr>
      <w:r>
        <w:rPr>
          <w:rFonts w:ascii="Times New Roman" w:eastAsia="Times New Roman" w:hAnsi="Times New Roman" w:cs="Times New Roman"/>
          <w:color w:val="474747"/>
          <w:sz w:val="32"/>
          <w:szCs w:val="32"/>
          <w:highlight w:val="white"/>
        </w:rPr>
        <w:t>----- Secure Your Start-Up Funding of USD 100,000,000</w:t>
      </w:r>
    </w:p>
    <w:p w:rsidR="00313F1B" w:rsidRDefault="00313F1B">
      <w:pPr>
        <w:jc w:val="center"/>
      </w:pPr>
    </w:p>
    <w:p w:rsidR="00313F1B" w:rsidRDefault="00307666">
      <w:r>
        <w:rPr>
          <w:rFonts w:ascii="Times New Roman" w:eastAsia="Times New Roman" w:hAnsi="Times New Roman" w:cs="Times New Roman"/>
          <w:color w:val="474747"/>
          <w:sz w:val="32"/>
          <w:szCs w:val="32"/>
          <w:highlight w:val="white"/>
        </w:rPr>
        <w:t>All information</w:t>
      </w:r>
      <w:r>
        <w:rPr>
          <w:rFonts w:ascii="Times New Roman" w:eastAsia="Times New Roman" w:hAnsi="Times New Roman" w:cs="Times New Roman"/>
          <w:color w:val="474747"/>
          <w:sz w:val="32"/>
          <w:szCs w:val="32"/>
          <w:highlight w:val="white"/>
        </w:rPr>
        <w:t xml:space="preserve"> about this competition </w:t>
      </w:r>
      <w:proofErr w:type="gramStart"/>
      <w:r>
        <w:rPr>
          <w:rFonts w:ascii="Times New Roman" w:eastAsia="Times New Roman" w:hAnsi="Times New Roman" w:cs="Times New Roman"/>
          <w:color w:val="474747"/>
          <w:sz w:val="32"/>
          <w:szCs w:val="32"/>
          <w:highlight w:val="white"/>
        </w:rPr>
        <w:t>are</w:t>
      </w:r>
      <w:proofErr w:type="gramEnd"/>
      <w:r>
        <w:rPr>
          <w:rFonts w:ascii="Times New Roman" w:eastAsia="Times New Roman" w:hAnsi="Times New Roman" w:cs="Times New Roman"/>
          <w:color w:val="474747"/>
          <w:sz w:val="32"/>
          <w:szCs w:val="32"/>
          <w:highlight w:val="white"/>
        </w:rPr>
        <w:t xml:space="preserve"> as follows:</w:t>
      </w:r>
    </w:p>
    <w:p w:rsidR="00313F1B" w:rsidRDefault="00307666">
      <w:pPr>
        <w:numPr>
          <w:ilvl w:val="0"/>
          <w:numId w:val="1"/>
        </w:numPr>
        <w:ind w:hanging="360"/>
        <w:contextualSpacing/>
        <w:rPr>
          <w:rFonts w:ascii="Times New Roman" w:eastAsia="Times New Roman" w:hAnsi="Times New Roman" w:cs="Times New Roman"/>
          <w:color w:val="474747"/>
          <w:sz w:val="32"/>
          <w:szCs w:val="32"/>
          <w:highlight w:val="white"/>
        </w:rPr>
      </w:pPr>
      <w:r>
        <w:rPr>
          <w:rFonts w:ascii="Times New Roman" w:eastAsia="Times New Roman" w:hAnsi="Times New Roman" w:cs="Times New Roman"/>
          <w:color w:val="474747"/>
          <w:sz w:val="32"/>
          <w:szCs w:val="32"/>
          <w:highlight w:val="white"/>
        </w:rPr>
        <w:t>About the Competition</w:t>
      </w:r>
    </w:p>
    <w:p w:rsidR="00313F1B" w:rsidRDefault="00307666">
      <w:pPr>
        <w:numPr>
          <w:ilvl w:val="0"/>
          <w:numId w:val="1"/>
        </w:numPr>
        <w:ind w:hanging="360"/>
        <w:contextualSpacing/>
        <w:rPr>
          <w:rFonts w:ascii="Times New Roman" w:eastAsia="Times New Roman" w:hAnsi="Times New Roman" w:cs="Times New Roman"/>
          <w:color w:val="474747"/>
          <w:sz w:val="32"/>
          <w:szCs w:val="32"/>
          <w:highlight w:val="white"/>
        </w:rPr>
      </w:pPr>
      <w:r>
        <w:rPr>
          <w:rFonts w:ascii="Times New Roman" w:eastAsia="Times New Roman" w:hAnsi="Times New Roman" w:cs="Times New Roman"/>
          <w:color w:val="474747"/>
          <w:sz w:val="32"/>
          <w:szCs w:val="32"/>
          <w:highlight w:val="white"/>
        </w:rPr>
        <w:t>Procedure</w:t>
      </w:r>
    </w:p>
    <w:p w:rsidR="00313F1B" w:rsidRDefault="00307666">
      <w:pPr>
        <w:numPr>
          <w:ilvl w:val="0"/>
          <w:numId w:val="1"/>
        </w:numPr>
        <w:ind w:hanging="360"/>
        <w:contextualSpacing/>
        <w:rPr>
          <w:rFonts w:ascii="Times New Roman" w:eastAsia="Times New Roman" w:hAnsi="Times New Roman" w:cs="Times New Roman"/>
          <w:color w:val="474747"/>
          <w:sz w:val="32"/>
          <w:szCs w:val="32"/>
          <w:highlight w:val="white"/>
        </w:rPr>
      </w:pPr>
      <w:r>
        <w:rPr>
          <w:rFonts w:ascii="Times New Roman" w:eastAsia="Times New Roman" w:hAnsi="Times New Roman" w:cs="Times New Roman"/>
          <w:color w:val="474747"/>
          <w:sz w:val="32"/>
          <w:szCs w:val="32"/>
          <w:highlight w:val="white"/>
        </w:rPr>
        <w:t>Awards and Supporting Policies</w:t>
      </w:r>
    </w:p>
    <w:p w:rsidR="00307666" w:rsidRDefault="00307666" w:rsidP="00307666">
      <w:pPr>
        <w:ind w:left="720"/>
        <w:contextualSpacing/>
        <w:rPr>
          <w:rFonts w:ascii="Times New Roman" w:eastAsia="Times New Roman" w:hAnsi="Times New Roman" w:cs="Times New Roman"/>
          <w:color w:val="474747"/>
          <w:sz w:val="32"/>
          <w:szCs w:val="32"/>
          <w:highlight w:val="white"/>
        </w:rPr>
      </w:pPr>
    </w:p>
    <w:p w:rsidR="00307666" w:rsidRDefault="00307666" w:rsidP="00307666">
      <w:pPr>
        <w:ind w:left="720"/>
        <w:contextualSpacing/>
        <w:rPr>
          <w:rFonts w:ascii="Times New Roman" w:eastAsia="Times New Roman" w:hAnsi="Times New Roman" w:cs="Times New Roman"/>
          <w:color w:val="474747"/>
          <w:sz w:val="32"/>
          <w:szCs w:val="32"/>
          <w:highlight w:val="white"/>
        </w:rPr>
      </w:pPr>
    </w:p>
    <w:p w:rsidR="00313F1B" w:rsidRDefault="00307666">
      <w:r>
        <w:rPr>
          <w:noProof/>
        </w:rPr>
        <w:drawing>
          <wp:inline distT="0" distB="0" distL="0" distR="0">
            <wp:extent cx="5274310" cy="2966720"/>
            <wp:effectExtent l="0" t="0" r="0" b="0"/>
            <wp:docPr id="5" name="image09.png"/>
            <wp:cNvGraphicFramePr/>
            <a:graphic xmlns:a="http://schemas.openxmlformats.org/drawingml/2006/main">
              <a:graphicData uri="http://schemas.openxmlformats.org/drawingml/2006/picture">
                <pic:pic xmlns:pic="http://schemas.openxmlformats.org/drawingml/2006/picture">
                  <pic:nvPicPr>
                    <pic:cNvPr id="0" name="image09.png"/>
                    <pic:cNvPicPr preferRelativeResize="0"/>
                  </pic:nvPicPr>
                  <pic:blipFill>
                    <a:blip r:embed="rId7"/>
                    <a:srcRect/>
                    <a:stretch>
                      <a:fillRect/>
                    </a:stretch>
                  </pic:blipFill>
                  <pic:spPr>
                    <a:xfrm>
                      <a:off x="0" y="0"/>
                      <a:ext cx="5274310" cy="2966720"/>
                    </a:xfrm>
                    <a:prstGeom prst="rect">
                      <a:avLst/>
                    </a:prstGeom>
                    <a:ln/>
                  </pic:spPr>
                </pic:pic>
              </a:graphicData>
            </a:graphic>
          </wp:inline>
        </w:drawing>
      </w:r>
    </w:p>
    <w:p w:rsidR="00313F1B" w:rsidRDefault="00307666">
      <w:pPr>
        <w:numPr>
          <w:ilvl w:val="0"/>
          <w:numId w:val="6"/>
        </w:numPr>
        <w:ind w:hanging="360"/>
        <w:contextualSpacing/>
        <w:jc w:val="both"/>
        <w:rPr>
          <w:rFonts w:ascii="Times New Roman" w:eastAsia="Times New Roman" w:hAnsi="Times New Roman" w:cs="Times New Roman"/>
          <w:b/>
          <w:color w:val="474747"/>
          <w:sz w:val="32"/>
          <w:szCs w:val="32"/>
          <w:highlight w:val="white"/>
        </w:rPr>
      </w:pPr>
      <w:r>
        <w:rPr>
          <w:rFonts w:ascii="Times New Roman" w:eastAsia="Times New Roman" w:hAnsi="Times New Roman" w:cs="Times New Roman"/>
          <w:b/>
          <w:color w:val="474747"/>
          <w:sz w:val="32"/>
          <w:szCs w:val="32"/>
          <w:highlight w:val="white"/>
        </w:rPr>
        <w:t xml:space="preserve"> About the Competition</w:t>
      </w:r>
    </w:p>
    <w:p w:rsidR="00307666" w:rsidRDefault="00307666" w:rsidP="00307666">
      <w:pPr>
        <w:ind w:left="720"/>
        <w:contextualSpacing/>
        <w:jc w:val="both"/>
        <w:rPr>
          <w:rFonts w:ascii="Times New Roman" w:eastAsia="Times New Roman" w:hAnsi="Times New Roman" w:cs="Times New Roman"/>
          <w:b/>
          <w:color w:val="474747"/>
          <w:sz w:val="32"/>
          <w:szCs w:val="32"/>
          <w:highlight w:val="white"/>
        </w:rPr>
      </w:pPr>
    </w:p>
    <w:p w:rsidR="00313F1B" w:rsidRDefault="00307666">
      <w:pPr>
        <w:spacing w:line="360" w:lineRule="auto"/>
        <w:jc w:val="both"/>
      </w:pPr>
      <w:r>
        <w:rPr>
          <w:rFonts w:ascii="Times New Roman" w:eastAsia="Times New Roman" w:hAnsi="Times New Roman" w:cs="Times New Roman"/>
          <w:sz w:val="24"/>
          <w:szCs w:val="24"/>
        </w:rPr>
        <w:t>The 1st Innovation Competition of International Talents, Shenzhen China (hereafter referred to as the "Competitio</w:t>
      </w:r>
      <w:r>
        <w:rPr>
          <w:rFonts w:ascii="Times New Roman" w:eastAsia="Times New Roman" w:hAnsi="Times New Roman" w:cs="Times New Roman"/>
          <w:sz w:val="24"/>
          <w:szCs w:val="24"/>
        </w:rPr>
        <w:t xml:space="preserve">n") is led by Ministry of Science and Technology of the PR China, and State Administration of Foreign Experts Affairs, sponsored by the Shenzhen Municipal Government, and hosted by Shenzhen </w:t>
      </w:r>
      <w:proofErr w:type="spellStart"/>
      <w:r>
        <w:rPr>
          <w:rFonts w:ascii="Times New Roman" w:eastAsia="Times New Roman" w:hAnsi="Times New Roman" w:cs="Times New Roman"/>
          <w:sz w:val="24"/>
          <w:szCs w:val="24"/>
        </w:rPr>
        <w:t>Longgang</w:t>
      </w:r>
      <w:proofErr w:type="spellEnd"/>
      <w:r>
        <w:rPr>
          <w:rFonts w:ascii="Times New Roman" w:eastAsia="Times New Roman" w:hAnsi="Times New Roman" w:cs="Times New Roman"/>
          <w:sz w:val="24"/>
          <w:szCs w:val="24"/>
        </w:rPr>
        <w:t xml:space="preserve"> District </w:t>
      </w:r>
      <w:r>
        <w:rPr>
          <w:rFonts w:ascii="Times New Roman" w:eastAsia="Times New Roman" w:hAnsi="Times New Roman" w:cs="Times New Roman"/>
          <w:sz w:val="24"/>
          <w:szCs w:val="24"/>
        </w:rPr>
        <w:lastRenderedPageBreak/>
        <w:t>People’s Government, the Shenzhen Municipal Huma</w:t>
      </w:r>
      <w:r>
        <w:rPr>
          <w:rFonts w:ascii="Times New Roman" w:eastAsia="Times New Roman" w:hAnsi="Times New Roman" w:cs="Times New Roman"/>
          <w:sz w:val="24"/>
          <w:szCs w:val="24"/>
        </w:rPr>
        <w:t>n Resources and Social Security Bureau, and Shenzhen Science and Technology Innovation Committee. The Competition, in response to the call for "mass entrepreneurship and innovation", aims to deepen international exchanges and cooperation in innovation, fur</w:t>
      </w:r>
      <w:r>
        <w:rPr>
          <w:rFonts w:ascii="Times New Roman" w:eastAsia="Times New Roman" w:hAnsi="Times New Roman" w:cs="Times New Roman"/>
          <w:sz w:val="24"/>
          <w:szCs w:val="24"/>
        </w:rPr>
        <w:t>ther promote organic combination of talents, technology and capital, attract more international talents to start business and make development in Shenzhen, and accelerate the creation of an ecological environment of openness, integration and innovation for</w:t>
      </w:r>
      <w:r>
        <w:rPr>
          <w:rFonts w:ascii="Times New Roman" w:eastAsia="Times New Roman" w:hAnsi="Times New Roman" w:cs="Times New Roman"/>
          <w:sz w:val="24"/>
          <w:szCs w:val="24"/>
        </w:rPr>
        <w:t xml:space="preserve"> entrepreneurship and innovation, to help Shenzhen build an international city of entrepreneurship and innovation.</w:t>
      </w:r>
    </w:p>
    <w:p w:rsidR="00313F1B" w:rsidRDefault="00307666">
      <w:pPr>
        <w:spacing w:line="360" w:lineRule="auto"/>
        <w:jc w:val="both"/>
      </w:pPr>
      <w:bookmarkStart w:id="0" w:name="h.o4pmmgyvi6j1" w:colFirst="0" w:colLast="0"/>
      <w:bookmarkEnd w:id="0"/>
      <w:r>
        <w:rPr>
          <w:rFonts w:ascii="Times New Roman" w:eastAsia="Times New Roman" w:hAnsi="Times New Roman" w:cs="Times New Roman"/>
          <w:sz w:val="24"/>
          <w:szCs w:val="24"/>
        </w:rPr>
        <w:t>The Competition launches station competitions in five major cities around the world: Sydney Australia, Munich Germany, Tel Aviv Israel and Si</w:t>
      </w:r>
      <w:r>
        <w:rPr>
          <w:rFonts w:ascii="Times New Roman" w:eastAsia="Times New Roman" w:hAnsi="Times New Roman" w:cs="Times New Roman"/>
          <w:sz w:val="24"/>
          <w:szCs w:val="24"/>
        </w:rPr>
        <w:t>licon Valley in the U.S. It is open to all overseas high-level talents, regardless of their nationality. All are welcome. The competition of the Munich Germany Station is held by the German-Chinese Association for Technology, Education and Culture Exchange</w:t>
      </w:r>
      <w:r>
        <w:rPr>
          <w:rFonts w:ascii="Times New Roman" w:eastAsia="Times New Roman" w:hAnsi="Times New Roman" w:cs="Times New Roman"/>
          <w:sz w:val="24"/>
          <w:szCs w:val="24"/>
        </w:rPr>
        <w:t xml:space="preserve"> (in German: Deutsch-</w:t>
      </w:r>
      <w:proofErr w:type="spellStart"/>
      <w:r>
        <w:rPr>
          <w:rFonts w:ascii="Times New Roman" w:eastAsia="Times New Roman" w:hAnsi="Times New Roman" w:cs="Times New Roman"/>
          <w:sz w:val="24"/>
          <w:szCs w:val="24"/>
        </w:rPr>
        <w:t>Chinesischer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Verein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für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Technik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Bildungs</w:t>
      </w:r>
      <w:proofErr w:type="spellEnd"/>
      <w:r>
        <w:rPr>
          <w:rFonts w:ascii="Times New Roman" w:eastAsia="Times New Roman" w:hAnsi="Times New Roman" w:cs="Times New Roman"/>
          <w:sz w:val="24"/>
          <w:szCs w:val="24"/>
        </w:rPr>
        <w:t xml:space="preserve">- und </w:t>
      </w:r>
      <w:proofErr w:type="spellStart"/>
      <w:r>
        <w:rPr>
          <w:rFonts w:ascii="Times New Roman" w:eastAsia="Times New Roman" w:hAnsi="Times New Roman" w:cs="Times New Roman"/>
          <w:sz w:val="24"/>
          <w:szCs w:val="24"/>
        </w:rPr>
        <w:t>Kulturaustausch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e.V</w:t>
      </w:r>
      <w:proofErr w:type="spellEnd"/>
      <w:r>
        <w:rPr>
          <w:rFonts w:ascii="Times New Roman" w:eastAsia="Times New Roman" w:hAnsi="Times New Roman" w:cs="Times New Roman"/>
          <w:sz w:val="24"/>
          <w:szCs w:val="24"/>
        </w:rPr>
        <w:t>. ,  hereinafter referred to TBKV).</w:t>
      </w:r>
    </w:p>
    <w:p w:rsidR="00313F1B" w:rsidRDefault="00307666">
      <w:pPr>
        <w:spacing w:line="360" w:lineRule="auto"/>
        <w:jc w:val="both"/>
      </w:pPr>
      <w:r>
        <w:rPr>
          <w:rFonts w:ascii="Times New Roman" w:eastAsia="Times New Roman" w:hAnsi="Times New Roman" w:cs="Times New Roman"/>
          <w:sz w:val="24"/>
          <w:szCs w:val="24"/>
        </w:rPr>
        <w:t xml:space="preserve">Except for the bonuses, the competition also sets </w:t>
      </w:r>
      <w:proofErr w:type="gramStart"/>
      <w:r>
        <w:rPr>
          <w:rFonts w:ascii="Times New Roman" w:eastAsia="Times New Roman" w:hAnsi="Times New Roman" w:cs="Times New Roman"/>
          <w:sz w:val="24"/>
          <w:szCs w:val="24"/>
        </w:rPr>
        <w:t>up a</w:t>
      </w:r>
      <w:proofErr w:type="gramEnd"/>
      <w:r>
        <w:rPr>
          <w:rFonts w:ascii="Times New Roman" w:eastAsia="Times New Roman" w:hAnsi="Times New Roman" w:cs="Times New Roman"/>
          <w:sz w:val="24"/>
          <w:szCs w:val="24"/>
        </w:rPr>
        <w:t xml:space="preserve"> one billion dollars venture capital fund for winners of the contest; cooperate</w:t>
      </w:r>
      <w:r>
        <w:rPr>
          <w:rFonts w:ascii="Times New Roman" w:eastAsia="Times New Roman" w:hAnsi="Times New Roman" w:cs="Times New Roman"/>
          <w:sz w:val="24"/>
          <w:szCs w:val="24"/>
        </w:rPr>
        <w:t xml:space="preserve">s with local banks and financial institutions in lending interest discount, credit rating and guarantees; provides a series of specified supporting policies in terms of office, business incubators &amp; services and government allowance for specialists. </w:t>
      </w:r>
    </w:p>
    <w:p w:rsidR="00313F1B" w:rsidRDefault="00307666">
      <w:pPr>
        <w:numPr>
          <w:ilvl w:val="1"/>
          <w:numId w:val="13"/>
        </w:numPr>
        <w:spacing w:line="360" w:lineRule="auto"/>
        <w:ind w:hanging="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Eligi</w:t>
      </w:r>
      <w:r>
        <w:rPr>
          <w:rFonts w:ascii="Times New Roman" w:eastAsia="Times New Roman" w:hAnsi="Times New Roman" w:cs="Times New Roman"/>
          <w:b/>
          <w:sz w:val="24"/>
          <w:szCs w:val="24"/>
        </w:rPr>
        <w:t>bility</w:t>
      </w:r>
    </w:p>
    <w:p w:rsidR="00313F1B" w:rsidRDefault="00307666">
      <w:pPr>
        <w:spacing w:line="360" w:lineRule="auto"/>
        <w:jc w:val="both"/>
      </w:pPr>
      <w:bookmarkStart w:id="1" w:name="h.1t3h5sf" w:colFirst="0" w:colLast="0"/>
      <w:bookmarkEnd w:id="1"/>
      <w:r>
        <w:rPr>
          <w:rFonts w:ascii="Times New Roman" w:eastAsia="Times New Roman" w:hAnsi="Times New Roman" w:cs="Times New Roman"/>
          <w:sz w:val="24"/>
          <w:szCs w:val="24"/>
        </w:rPr>
        <w:t>Participants are welcome for their experience of innovation and entrepreneurship abroad, innovative technology know-how, innovative products or management experience. They should currently reside outside China and be willing to start up own business</w:t>
      </w:r>
      <w:r>
        <w:rPr>
          <w:rFonts w:ascii="Times New Roman" w:eastAsia="Times New Roman" w:hAnsi="Times New Roman" w:cs="Times New Roman"/>
          <w:sz w:val="24"/>
          <w:szCs w:val="24"/>
        </w:rPr>
        <w:t xml:space="preserve"> or work in Shenzhen.</w:t>
      </w:r>
    </w:p>
    <w:p w:rsidR="00313F1B" w:rsidRDefault="00307666">
      <w:pPr>
        <w:spacing w:line="360" w:lineRule="auto"/>
        <w:jc w:val="both"/>
      </w:pPr>
      <w:r>
        <w:rPr>
          <w:rFonts w:ascii="Times New Roman" w:eastAsia="Times New Roman" w:hAnsi="Times New Roman" w:cs="Times New Roman"/>
          <w:sz w:val="24"/>
          <w:szCs w:val="24"/>
        </w:rPr>
        <w:t>1.1.1 Participants have not yet registered and established enterprises in China before registration.</w:t>
      </w:r>
    </w:p>
    <w:p w:rsidR="00313F1B" w:rsidRDefault="00307666">
      <w:pPr>
        <w:spacing w:line="360" w:lineRule="auto"/>
        <w:jc w:val="both"/>
      </w:pPr>
      <w:r>
        <w:rPr>
          <w:rFonts w:ascii="Times New Roman" w:eastAsia="Times New Roman" w:hAnsi="Times New Roman" w:cs="Times New Roman"/>
          <w:sz w:val="24"/>
          <w:szCs w:val="24"/>
        </w:rPr>
        <w:t>1.1.2 Participants plan to work or to register enterprise in Shenzhen in 6 months after the competition.</w:t>
      </w:r>
    </w:p>
    <w:p w:rsidR="00313F1B" w:rsidRDefault="00307666">
      <w:pPr>
        <w:spacing w:line="360" w:lineRule="auto"/>
        <w:jc w:val="both"/>
      </w:pPr>
      <w:bookmarkStart w:id="2" w:name="h.4d34og8" w:colFirst="0" w:colLast="0"/>
      <w:bookmarkEnd w:id="2"/>
      <w:r>
        <w:rPr>
          <w:rFonts w:ascii="Times New Roman" w:eastAsia="Times New Roman" w:hAnsi="Times New Roman" w:cs="Times New Roman"/>
          <w:sz w:val="24"/>
          <w:szCs w:val="24"/>
        </w:rPr>
        <w:lastRenderedPageBreak/>
        <w:t>1.1.3 Participants have well</w:t>
      </w:r>
      <w:r>
        <w:rPr>
          <w:rFonts w:ascii="Times New Roman" w:eastAsia="Times New Roman" w:hAnsi="Times New Roman" w:cs="Times New Roman"/>
          <w:sz w:val="24"/>
          <w:szCs w:val="24"/>
        </w:rPr>
        <w:t>-recognized innovation experience, are the owner of intellectual properties (IP) and/or have no IP disputes with others. Participants should be responsible for the infringement and untruthfulness.</w:t>
      </w:r>
    </w:p>
    <w:p w:rsidR="00313F1B" w:rsidRDefault="00307666">
      <w:pPr>
        <w:spacing w:line="360" w:lineRule="auto"/>
        <w:jc w:val="both"/>
      </w:pPr>
      <w:r>
        <w:rPr>
          <w:rFonts w:ascii="Times New Roman" w:eastAsia="Times New Roman" w:hAnsi="Times New Roman" w:cs="Times New Roman"/>
          <w:sz w:val="24"/>
          <w:szCs w:val="24"/>
        </w:rPr>
        <w:t>1.1.4 Participants agree to and obey above-mentioned rules.</w:t>
      </w:r>
    </w:p>
    <w:p w:rsidR="00313F1B" w:rsidRDefault="00307666">
      <w:pPr>
        <w:numPr>
          <w:ilvl w:val="1"/>
          <w:numId w:val="13"/>
        </w:numPr>
        <w:spacing w:line="360" w:lineRule="auto"/>
        <w:ind w:hanging="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Encouraged Industrial Sectors</w:t>
      </w:r>
    </w:p>
    <w:p w:rsidR="00313F1B" w:rsidRDefault="00307666">
      <w:pPr>
        <w:spacing w:line="360" w:lineRule="auto"/>
        <w:jc w:val="both"/>
      </w:pPr>
      <w:r>
        <w:rPr>
          <w:rFonts w:ascii="Times New Roman" w:eastAsia="Times New Roman" w:hAnsi="Times New Roman" w:cs="Times New Roman"/>
          <w:sz w:val="24"/>
          <w:szCs w:val="24"/>
        </w:rPr>
        <w:t>5 major sectors are encouraged for the contest: internet and mobile internet (information technology), electronic technology, biotechnology and life sciences, advanced manufacturing, materials and energy (including energy saving).</w:t>
      </w:r>
    </w:p>
    <w:p w:rsidR="00313F1B" w:rsidRDefault="00307666">
      <w:pPr>
        <w:numPr>
          <w:ilvl w:val="1"/>
          <w:numId w:val="13"/>
        </w:numPr>
        <w:spacing w:line="360" w:lineRule="auto"/>
        <w:ind w:hanging="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Requirement</w:t>
      </w:r>
    </w:p>
    <w:p w:rsidR="00313F1B" w:rsidRDefault="00307666">
      <w:pPr>
        <w:spacing w:line="360" w:lineRule="auto"/>
        <w:jc w:val="both"/>
      </w:pPr>
      <w:r>
        <w:rPr>
          <w:rFonts w:ascii="Times New Roman" w:eastAsia="Times New Roman" w:hAnsi="Times New Roman" w:cs="Times New Roman"/>
          <w:sz w:val="24"/>
          <w:szCs w:val="24"/>
        </w:rPr>
        <w:t>1.3.1. If any</w:t>
      </w:r>
      <w:r>
        <w:rPr>
          <w:rFonts w:ascii="Times New Roman" w:eastAsia="Times New Roman" w:hAnsi="Times New Roman" w:cs="Times New Roman"/>
          <w:sz w:val="24"/>
          <w:szCs w:val="24"/>
        </w:rPr>
        <w:t xml:space="preserve"> document from the competition participant needs to be changed during the contest, a written application for the change shall be filed by the Competition Committee. The new document can be used in the following competition with authorization by the Competi</w:t>
      </w:r>
      <w:r>
        <w:rPr>
          <w:rFonts w:ascii="Times New Roman" w:eastAsia="Times New Roman" w:hAnsi="Times New Roman" w:cs="Times New Roman"/>
          <w:sz w:val="24"/>
          <w:szCs w:val="24"/>
        </w:rPr>
        <w:t>tion Committee.</w:t>
      </w:r>
    </w:p>
    <w:p w:rsidR="00313F1B" w:rsidRDefault="00307666">
      <w:pPr>
        <w:spacing w:line="360" w:lineRule="auto"/>
        <w:jc w:val="both"/>
      </w:pPr>
      <w:r>
        <w:rPr>
          <w:rFonts w:ascii="Times New Roman" w:eastAsia="Times New Roman" w:hAnsi="Times New Roman" w:cs="Times New Roman"/>
          <w:sz w:val="24"/>
          <w:szCs w:val="24"/>
        </w:rPr>
        <w:t>1.3.2. If participants quit the competition halfway, it will be regarded as giving up all the benefits of this competition voluntarily.</w:t>
      </w:r>
    </w:p>
    <w:p w:rsidR="00313F1B" w:rsidRDefault="00307666">
      <w:pPr>
        <w:numPr>
          <w:ilvl w:val="1"/>
          <w:numId w:val="13"/>
        </w:numPr>
        <w:spacing w:line="360" w:lineRule="auto"/>
        <w:ind w:hanging="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Judging Principles</w:t>
      </w:r>
    </w:p>
    <w:p w:rsidR="00313F1B" w:rsidRDefault="00307666">
      <w:pPr>
        <w:spacing w:line="360" w:lineRule="auto"/>
        <w:jc w:val="both"/>
      </w:pPr>
      <w:r>
        <w:rPr>
          <w:rFonts w:ascii="Times New Roman" w:eastAsia="Times New Roman" w:hAnsi="Times New Roman" w:cs="Times New Roman"/>
          <w:sz w:val="24"/>
          <w:szCs w:val="24"/>
        </w:rPr>
        <w:t>The Competition follows the “Fair, Just and Public" principles. We will organize expe</w:t>
      </w:r>
      <w:r>
        <w:rPr>
          <w:rFonts w:ascii="Times New Roman" w:eastAsia="Times New Roman" w:hAnsi="Times New Roman" w:cs="Times New Roman"/>
          <w:sz w:val="24"/>
          <w:szCs w:val="24"/>
        </w:rPr>
        <w:t>rts in related fields to evaluate talents by multiple perspectives: innovation experience, innovation personality, innovation ability, innovation resources, and innovation value.</w:t>
      </w:r>
    </w:p>
    <w:p w:rsidR="00313F1B" w:rsidRDefault="00313F1B">
      <w:pPr>
        <w:spacing w:line="360" w:lineRule="auto"/>
        <w:ind w:left="360"/>
        <w:jc w:val="both"/>
      </w:pPr>
    </w:p>
    <w:tbl>
      <w:tblPr>
        <w:tblStyle w:val="a"/>
        <w:tblW w:w="8522" w:type="dxa"/>
        <w:jc w:val="center"/>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8"/>
        <w:gridCol w:w="6074"/>
      </w:tblGrid>
      <w:tr w:rsidR="00313F1B">
        <w:trPr>
          <w:jc w:val="center"/>
        </w:trPr>
        <w:tc>
          <w:tcPr>
            <w:tcW w:w="2448" w:type="dxa"/>
          </w:tcPr>
          <w:p w:rsidR="00313F1B" w:rsidRDefault="00307666">
            <w:pPr>
              <w:spacing w:line="360" w:lineRule="auto"/>
              <w:jc w:val="center"/>
            </w:pPr>
            <w:r>
              <w:rPr>
                <w:rFonts w:ascii="Times New Roman" w:eastAsia="Times New Roman" w:hAnsi="Times New Roman" w:cs="Times New Roman"/>
                <w:sz w:val="24"/>
                <w:szCs w:val="24"/>
              </w:rPr>
              <w:t>Evaluation perspective</w:t>
            </w:r>
          </w:p>
        </w:tc>
        <w:tc>
          <w:tcPr>
            <w:tcW w:w="6074" w:type="dxa"/>
          </w:tcPr>
          <w:p w:rsidR="00313F1B" w:rsidRDefault="00307666">
            <w:pPr>
              <w:spacing w:line="360" w:lineRule="auto"/>
              <w:jc w:val="center"/>
            </w:pPr>
            <w:r>
              <w:rPr>
                <w:rFonts w:ascii="Times New Roman" w:eastAsia="Times New Roman" w:hAnsi="Times New Roman" w:cs="Times New Roman"/>
                <w:sz w:val="24"/>
                <w:szCs w:val="24"/>
              </w:rPr>
              <w:t>Details</w:t>
            </w:r>
          </w:p>
        </w:tc>
      </w:tr>
      <w:tr w:rsidR="00313F1B">
        <w:trPr>
          <w:jc w:val="center"/>
        </w:trPr>
        <w:tc>
          <w:tcPr>
            <w:tcW w:w="2448" w:type="dxa"/>
          </w:tcPr>
          <w:p w:rsidR="00313F1B" w:rsidRDefault="00307666">
            <w:pPr>
              <w:spacing w:line="360" w:lineRule="auto"/>
              <w:jc w:val="center"/>
            </w:pPr>
            <w:r>
              <w:rPr>
                <w:rFonts w:ascii="Times New Roman" w:eastAsia="Times New Roman" w:hAnsi="Times New Roman" w:cs="Times New Roman"/>
                <w:sz w:val="24"/>
                <w:szCs w:val="24"/>
              </w:rPr>
              <w:t>Innovation experience</w:t>
            </w:r>
          </w:p>
        </w:tc>
        <w:tc>
          <w:tcPr>
            <w:tcW w:w="6074" w:type="dxa"/>
          </w:tcPr>
          <w:p w:rsidR="00313F1B" w:rsidRDefault="00307666">
            <w:pPr>
              <w:spacing w:line="360" w:lineRule="auto"/>
              <w:jc w:val="center"/>
            </w:pPr>
            <w:r>
              <w:rPr>
                <w:rFonts w:ascii="Times New Roman" w:eastAsia="Times New Roman" w:hAnsi="Times New Roman" w:cs="Times New Roman"/>
                <w:sz w:val="24"/>
                <w:szCs w:val="24"/>
              </w:rPr>
              <w:t>Innovation and busine</w:t>
            </w:r>
            <w:r>
              <w:rPr>
                <w:rFonts w:ascii="Times New Roman" w:eastAsia="Times New Roman" w:hAnsi="Times New Roman" w:cs="Times New Roman"/>
                <w:sz w:val="24"/>
                <w:szCs w:val="24"/>
              </w:rPr>
              <w:t>ss experience or experience in world-class enterprises, research institutions and universities</w:t>
            </w:r>
          </w:p>
        </w:tc>
      </w:tr>
      <w:tr w:rsidR="00313F1B">
        <w:trPr>
          <w:jc w:val="center"/>
        </w:trPr>
        <w:tc>
          <w:tcPr>
            <w:tcW w:w="2448" w:type="dxa"/>
          </w:tcPr>
          <w:p w:rsidR="00313F1B" w:rsidRDefault="00307666">
            <w:pPr>
              <w:spacing w:line="360" w:lineRule="auto"/>
              <w:jc w:val="center"/>
            </w:pPr>
            <w:r>
              <w:rPr>
                <w:rFonts w:ascii="Times New Roman" w:eastAsia="Times New Roman" w:hAnsi="Times New Roman" w:cs="Times New Roman"/>
                <w:sz w:val="24"/>
                <w:szCs w:val="24"/>
              </w:rPr>
              <w:t>Innovation personality</w:t>
            </w:r>
          </w:p>
        </w:tc>
        <w:tc>
          <w:tcPr>
            <w:tcW w:w="6074" w:type="dxa"/>
          </w:tcPr>
          <w:p w:rsidR="00313F1B" w:rsidRDefault="00307666">
            <w:pPr>
              <w:spacing w:line="360" w:lineRule="auto"/>
              <w:jc w:val="center"/>
            </w:pPr>
            <w:r>
              <w:rPr>
                <w:rFonts w:ascii="Times New Roman" w:eastAsia="Times New Roman" w:hAnsi="Times New Roman" w:cs="Times New Roman"/>
                <w:sz w:val="24"/>
                <w:szCs w:val="24"/>
              </w:rPr>
              <w:t>Innovative thinking, innovation consciousness, innovation idea, innovation potential</w:t>
            </w:r>
          </w:p>
        </w:tc>
      </w:tr>
      <w:tr w:rsidR="00313F1B">
        <w:trPr>
          <w:jc w:val="center"/>
        </w:trPr>
        <w:tc>
          <w:tcPr>
            <w:tcW w:w="2448" w:type="dxa"/>
          </w:tcPr>
          <w:p w:rsidR="00313F1B" w:rsidRDefault="00307666">
            <w:pPr>
              <w:spacing w:line="360" w:lineRule="auto"/>
              <w:jc w:val="center"/>
            </w:pPr>
            <w:r>
              <w:rPr>
                <w:rFonts w:ascii="Times New Roman" w:eastAsia="Times New Roman" w:hAnsi="Times New Roman" w:cs="Times New Roman"/>
                <w:sz w:val="24"/>
                <w:szCs w:val="24"/>
              </w:rPr>
              <w:t>Innovation ability</w:t>
            </w:r>
          </w:p>
        </w:tc>
        <w:tc>
          <w:tcPr>
            <w:tcW w:w="6074" w:type="dxa"/>
          </w:tcPr>
          <w:p w:rsidR="00313F1B" w:rsidRDefault="00307666">
            <w:pPr>
              <w:spacing w:line="360" w:lineRule="auto"/>
              <w:jc w:val="center"/>
            </w:pPr>
            <w:r>
              <w:rPr>
                <w:rFonts w:ascii="Times New Roman" w:eastAsia="Times New Roman" w:hAnsi="Times New Roman" w:cs="Times New Roman"/>
                <w:sz w:val="24"/>
                <w:szCs w:val="24"/>
              </w:rPr>
              <w:t>Technology, management and academic level, personal knowledge system, research results</w:t>
            </w:r>
          </w:p>
        </w:tc>
      </w:tr>
      <w:tr w:rsidR="00313F1B">
        <w:trPr>
          <w:jc w:val="center"/>
        </w:trPr>
        <w:tc>
          <w:tcPr>
            <w:tcW w:w="2448" w:type="dxa"/>
          </w:tcPr>
          <w:p w:rsidR="00313F1B" w:rsidRDefault="00307666">
            <w:pPr>
              <w:spacing w:line="360" w:lineRule="auto"/>
              <w:jc w:val="center"/>
            </w:pPr>
            <w:r>
              <w:rPr>
                <w:rFonts w:ascii="Times New Roman" w:eastAsia="Times New Roman" w:hAnsi="Times New Roman" w:cs="Times New Roman"/>
                <w:sz w:val="24"/>
                <w:szCs w:val="24"/>
              </w:rPr>
              <w:lastRenderedPageBreak/>
              <w:t>Innovation resources</w:t>
            </w:r>
          </w:p>
        </w:tc>
        <w:tc>
          <w:tcPr>
            <w:tcW w:w="6074" w:type="dxa"/>
          </w:tcPr>
          <w:p w:rsidR="00313F1B" w:rsidRDefault="00307666">
            <w:pPr>
              <w:spacing w:line="360" w:lineRule="auto"/>
              <w:jc w:val="center"/>
            </w:pPr>
            <w:r>
              <w:rPr>
                <w:rFonts w:ascii="Times New Roman" w:eastAsia="Times New Roman" w:hAnsi="Times New Roman" w:cs="Times New Roman"/>
                <w:sz w:val="24"/>
                <w:szCs w:val="24"/>
              </w:rPr>
              <w:t>Technology, market, human resources and other social networks inside and outside of China, international insight</w:t>
            </w:r>
          </w:p>
        </w:tc>
      </w:tr>
      <w:tr w:rsidR="00313F1B">
        <w:trPr>
          <w:jc w:val="center"/>
        </w:trPr>
        <w:tc>
          <w:tcPr>
            <w:tcW w:w="2448" w:type="dxa"/>
          </w:tcPr>
          <w:p w:rsidR="00313F1B" w:rsidRDefault="00307666">
            <w:pPr>
              <w:spacing w:line="360" w:lineRule="auto"/>
              <w:jc w:val="center"/>
            </w:pPr>
            <w:r>
              <w:rPr>
                <w:rFonts w:ascii="Times New Roman" w:eastAsia="Times New Roman" w:hAnsi="Times New Roman" w:cs="Times New Roman"/>
                <w:sz w:val="24"/>
                <w:szCs w:val="24"/>
              </w:rPr>
              <w:t>Innovation value</w:t>
            </w:r>
          </w:p>
        </w:tc>
        <w:tc>
          <w:tcPr>
            <w:tcW w:w="6074" w:type="dxa"/>
          </w:tcPr>
          <w:p w:rsidR="00313F1B" w:rsidRDefault="00307666">
            <w:pPr>
              <w:spacing w:line="360" w:lineRule="auto"/>
              <w:jc w:val="center"/>
            </w:pPr>
            <w:r>
              <w:rPr>
                <w:rFonts w:ascii="Times New Roman" w:eastAsia="Times New Roman" w:hAnsi="Times New Roman" w:cs="Times New Roman"/>
                <w:sz w:val="24"/>
                <w:szCs w:val="24"/>
              </w:rPr>
              <w:t xml:space="preserve">Innovation fits </w:t>
            </w:r>
            <w:r>
              <w:rPr>
                <w:rFonts w:ascii="Times New Roman" w:eastAsia="Times New Roman" w:hAnsi="Times New Roman" w:cs="Times New Roman"/>
                <w:sz w:val="24"/>
                <w:szCs w:val="24"/>
              </w:rPr>
              <w:t>with industrial developments in Shenzhen</w:t>
            </w:r>
          </w:p>
        </w:tc>
      </w:tr>
    </w:tbl>
    <w:p w:rsidR="00313F1B" w:rsidRDefault="00313F1B">
      <w:pPr>
        <w:spacing w:line="360" w:lineRule="auto"/>
        <w:jc w:val="both"/>
      </w:pPr>
    </w:p>
    <w:p w:rsidR="00313F1B" w:rsidRDefault="00307666">
      <w:pPr>
        <w:spacing w:line="360" w:lineRule="auto"/>
        <w:jc w:val="center"/>
      </w:pPr>
      <w:bookmarkStart w:id="3" w:name="h.2s8eyo1" w:colFirst="0" w:colLast="0"/>
      <w:bookmarkEnd w:id="3"/>
      <w:r>
        <w:rPr>
          <w:noProof/>
        </w:rPr>
        <w:drawing>
          <wp:inline distT="0" distB="0" distL="0" distR="0">
            <wp:extent cx="5274310" cy="3278505"/>
            <wp:effectExtent l="0" t="0" r="0" b="0"/>
            <wp:docPr id="4" name="image08.png"/>
            <wp:cNvGraphicFramePr/>
            <a:graphic xmlns:a="http://schemas.openxmlformats.org/drawingml/2006/main">
              <a:graphicData uri="http://schemas.openxmlformats.org/drawingml/2006/picture">
                <pic:pic xmlns:pic="http://schemas.openxmlformats.org/drawingml/2006/picture">
                  <pic:nvPicPr>
                    <pic:cNvPr id="0" name="image08.png"/>
                    <pic:cNvPicPr preferRelativeResize="0"/>
                  </pic:nvPicPr>
                  <pic:blipFill>
                    <a:blip r:embed="rId8"/>
                    <a:srcRect/>
                    <a:stretch>
                      <a:fillRect/>
                    </a:stretch>
                  </pic:blipFill>
                  <pic:spPr>
                    <a:xfrm>
                      <a:off x="0" y="0"/>
                      <a:ext cx="5274310" cy="3278505"/>
                    </a:xfrm>
                    <a:prstGeom prst="rect">
                      <a:avLst/>
                    </a:prstGeom>
                    <a:ln/>
                  </pic:spPr>
                </pic:pic>
              </a:graphicData>
            </a:graphic>
          </wp:inline>
        </w:drawing>
      </w:r>
    </w:p>
    <w:p w:rsidR="00313F1B" w:rsidRDefault="00307666">
      <w:pPr>
        <w:numPr>
          <w:ilvl w:val="0"/>
          <w:numId w:val="3"/>
        </w:numPr>
        <w:ind w:hanging="360"/>
        <w:contextualSpacing/>
        <w:jc w:val="both"/>
        <w:rPr>
          <w:rFonts w:ascii="Times New Roman" w:eastAsia="Times New Roman" w:hAnsi="Times New Roman" w:cs="Times New Roman"/>
          <w:b/>
          <w:color w:val="474747"/>
          <w:sz w:val="32"/>
          <w:szCs w:val="32"/>
          <w:highlight w:val="white"/>
        </w:rPr>
      </w:pPr>
      <w:r>
        <w:rPr>
          <w:rFonts w:ascii="Times New Roman" w:eastAsia="Times New Roman" w:hAnsi="Times New Roman" w:cs="Times New Roman"/>
          <w:b/>
          <w:color w:val="474747"/>
          <w:sz w:val="32"/>
          <w:szCs w:val="32"/>
          <w:highlight w:val="white"/>
        </w:rPr>
        <w:t>Procedure</w:t>
      </w:r>
    </w:p>
    <w:p w:rsidR="00313F1B" w:rsidRDefault="00307666">
      <w:pPr>
        <w:numPr>
          <w:ilvl w:val="1"/>
          <w:numId w:val="3"/>
        </w:numPr>
        <w:spacing w:line="360" w:lineRule="auto"/>
        <w:ind w:hanging="360"/>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Registration</w:t>
      </w:r>
    </w:p>
    <w:p w:rsidR="00313F1B" w:rsidRDefault="00307666">
      <w:pPr>
        <w:spacing w:line="360" w:lineRule="auto"/>
        <w:jc w:val="both"/>
      </w:pPr>
      <w:r>
        <w:rPr>
          <w:rFonts w:ascii="Times New Roman" w:eastAsia="Times New Roman" w:hAnsi="Times New Roman" w:cs="Times New Roman"/>
          <w:sz w:val="24"/>
          <w:szCs w:val="24"/>
        </w:rPr>
        <w:t>2.1.1 Log onto contest's official website (</w:t>
      </w:r>
      <w:hyperlink r:id="rId9">
        <w:r>
          <w:rPr>
            <w:rFonts w:ascii="Times New Roman" w:eastAsia="Times New Roman" w:hAnsi="Times New Roman" w:cs="Times New Roman"/>
            <w:sz w:val="24"/>
            <w:szCs w:val="24"/>
            <w:highlight w:val="white"/>
            <w:u w:val="single"/>
          </w:rPr>
          <w:t>http://en.itcsz.cn</w:t>
        </w:r>
      </w:hyperlink>
      <w:hyperlink r:id="rId10">
        <w:r>
          <w:rPr>
            <w:rFonts w:ascii="Times New Roman" w:eastAsia="Times New Roman" w:hAnsi="Times New Roman" w:cs="Times New Roman"/>
            <w:sz w:val="18"/>
            <w:szCs w:val="18"/>
            <w:highlight w:val="white"/>
            <w:u w:val="single"/>
          </w:rPr>
          <w:t>/</w:t>
        </w:r>
      </w:hyperlink>
      <w:r>
        <w:rPr>
          <w:rFonts w:ascii="Times New Roman" w:eastAsia="Times New Roman" w:hAnsi="Times New Roman" w:cs="Times New Roman"/>
          <w:sz w:val="24"/>
          <w:szCs w:val="24"/>
        </w:rPr>
        <w:t>) for registration, choose the English version, then click the ‘sign up’ button, fill in the information as required. Additionally, please choose ‘Competition Site’ as well as ‘How to find us’ to be Munich, Germany, and fill in ‘Other’ with your informatio</w:t>
      </w:r>
      <w:r>
        <w:rPr>
          <w:rFonts w:ascii="Times New Roman" w:eastAsia="Times New Roman" w:hAnsi="Times New Roman" w:cs="Times New Roman"/>
          <w:sz w:val="24"/>
          <w:szCs w:val="24"/>
        </w:rPr>
        <w:t>n  sources, such as the name of the recommendation association, e.g. TBKV</w:t>
      </w:r>
      <w:r>
        <w:rPr>
          <w:rFonts w:ascii="Times New Roman" w:eastAsia="Times New Roman" w:hAnsi="Times New Roman" w:cs="Times New Roman"/>
          <w:sz w:val="24"/>
          <w:szCs w:val="24"/>
        </w:rPr>
        <w:t>.</w:t>
      </w:r>
    </w:p>
    <w:p w:rsidR="00313F1B" w:rsidRPr="00307666" w:rsidRDefault="00307666">
      <w:pPr>
        <w:spacing w:line="360" w:lineRule="auto"/>
        <w:jc w:val="both"/>
        <w:rPr>
          <w:color w:val="FF0000"/>
        </w:rPr>
      </w:pPr>
      <w:r>
        <w:rPr>
          <w:rFonts w:ascii="Times New Roman" w:eastAsia="Times New Roman" w:hAnsi="Times New Roman" w:cs="Times New Roman"/>
          <w:sz w:val="24"/>
          <w:szCs w:val="24"/>
        </w:rPr>
        <w:t xml:space="preserve">2.1.2 Submission due on </w:t>
      </w:r>
      <w:r w:rsidRPr="00307666">
        <w:rPr>
          <w:rFonts w:ascii="Times New Roman" w:eastAsia="Times New Roman" w:hAnsi="Times New Roman" w:cs="Times New Roman"/>
          <w:b/>
          <w:i/>
          <w:color w:val="FF0000"/>
          <w:sz w:val="24"/>
          <w:szCs w:val="24"/>
        </w:rPr>
        <w:t>February 29th, 2016</w:t>
      </w:r>
    </w:p>
    <w:p w:rsidR="00313F1B" w:rsidRDefault="00307666">
      <w:pPr>
        <w:spacing w:line="360" w:lineRule="auto"/>
        <w:jc w:val="both"/>
      </w:pPr>
      <w:r>
        <w:rPr>
          <w:rFonts w:ascii="Times New Roman" w:eastAsia="Times New Roman" w:hAnsi="Times New Roman" w:cs="Times New Roman"/>
          <w:sz w:val="24"/>
          <w:szCs w:val="24"/>
        </w:rPr>
        <w:t>2.1.3 After registration, the TBKV will invite well-known venture capital specialists to hold a training course to help participants writ</w:t>
      </w:r>
      <w:r>
        <w:rPr>
          <w:rFonts w:ascii="Times New Roman" w:eastAsia="Times New Roman" w:hAnsi="Times New Roman" w:cs="Times New Roman"/>
          <w:sz w:val="24"/>
          <w:szCs w:val="24"/>
        </w:rPr>
        <w:t>e a perfect business plan, and achieve perfect performance in the on-site commercial roadshow of the competition.</w:t>
      </w:r>
    </w:p>
    <w:p w:rsidR="00307666" w:rsidRDefault="00307666">
      <w:pPr>
        <w:spacing w:before="100" w:after="0"/>
        <w:jc w:val="both"/>
        <w:rPr>
          <w:rFonts w:ascii="Times New Roman" w:eastAsia="Times New Roman" w:hAnsi="Times New Roman" w:cs="Times New Roman"/>
          <w:sz w:val="24"/>
          <w:szCs w:val="24"/>
        </w:rPr>
      </w:pPr>
    </w:p>
    <w:p w:rsidR="00307666" w:rsidRDefault="00307666">
      <w:pPr>
        <w:spacing w:before="100" w:after="0"/>
        <w:jc w:val="both"/>
        <w:rPr>
          <w:rFonts w:ascii="Times New Roman" w:eastAsia="Times New Roman" w:hAnsi="Times New Roman" w:cs="Times New Roman"/>
          <w:sz w:val="24"/>
          <w:szCs w:val="24"/>
        </w:rPr>
      </w:pPr>
    </w:p>
    <w:p w:rsidR="00307666" w:rsidRDefault="00307666">
      <w:pPr>
        <w:spacing w:before="100" w:after="0"/>
        <w:jc w:val="both"/>
        <w:rPr>
          <w:rFonts w:ascii="Times New Roman" w:eastAsia="Times New Roman" w:hAnsi="Times New Roman" w:cs="Times New Roman"/>
          <w:sz w:val="24"/>
          <w:szCs w:val="24"/>
        </w:rPr>
      </w:pPr>
    </w:p>
    <w:p w:rsidR="00307666" w:rsidRDefault="00307666">
      <w:pPr>
        <w:spacing w:before="100" w:after="0"/>
        <w:jc w:val="both"/>
        <w:rPr>
          <w:rFonts w:ascii="Times New Roman" w:eastAsia="Times New Roman" w:hAnsi="Times New Roman" w:cs="Times New Roman"/>
          <w:sz w:val="24"/>
          <w:szCs w:val="24"/>
        </w:rPr>
      </w:pPr>
    </w:p>
    <w:p w:rsidR="00313F1B" w:rsidRDefault="00307666">
      <w:pPr>
        <w:spacing w:before="100" w:after="0"/>
        <w:jc w:val="both"/>
      </w:pPr>
      <w:r>
        <w:rPr>
          <w:rFonts w:ascii="Times New Roman" w:eastAsia="Times New Roman" w:hAnsi="Times New Roman" w:cs="Times New Roman"/>
          <w:sz w:val="24"/>
          <w:szCs w:val="24"/>
        </w:rPr>
        <w:lastRenderedPageBreak/>
        <w:t xml:space="preserve">2.1.4 Contact  </w:t>
      </w:r>
    </w:p>
    <w:p w:rsidR="00313F1B" w:rsidRDefault="00307666">
      <w:pPr>
        <w:spacing w:before="100" w:after="0"/>
        <w:ind w:firstLine="720"/>
        <w:jc w:val="both"/>
      </w:pPr>
      <w:r>
        <w:rPr>
          <w:rFonts w:ascii="Times New Roman" w:eastAsia="Times New Roman" w:hAnsi="Times New Roman" w:cs="Times New Roman"/>
          <w:sz w:val="24"/>
          <w:szCs w:val="24"/>
        </w:rPr>
        <w:t>Mr</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Huang  </w:t>
      </w:r>
      <w:r>
        <w:rPr>
          <w:rFonts w:ascii="Times New Roman" w:eastAsia="Times New Roman" w:hAnsi="Times New Roman" w:cs="Times New Roman"/>
          <w:i/>
          <w:color w:val="474747"/>
          <w:sz w:val="24"/>
          <w:szCs w:val="24"/>
        </w:rPr>
        <w:t>Tel</w:t>
      </w:r>
      <w:proofErr w:type="gramEnd"/>
      <w:r>
        <w:rPr>
          <w:rFonts w:ascii="Times New Roman" w:eastAsia="Times New Roman" w:hAnsi="Times New Roman" w:cs="Times New Roman"/>
          <w:i/>
          <w:color w:val="474747"/>
          <w:sz w:val="24"/>
          <w:szCs w:val="24"/>
        </w:rPr>
        <w:t>: +4917681700478</w:t>
      </w:r>
    </w:p>
    <w:p w:rsidR="00313F1B" w:rsidRDefault="00307666">
      <w:pPr>
        <w:spacing w:before="100" w:after="0"/>
        <w:ind w:firstLine="720"/>
        <w:jc w:val="both"/>
      </w:pPr>
      <w:proofErr w:type="gramStart"/>
      <w:r>
        <w:rPr>
          <w:rFonts w:ascii="Times New Roman" w:eastAsia="Times New Roman" w:hAnsi="Times New Roman" w:cs="Times New Roman"/>
          <w:i/>
          <w:sz w:val="24"/>
          <w:szCs w:val="24"/>
        </w:rPr>
        <w:t>or</w:t>
      </w:r>
      <w:proofErr w:type="gramEnd"/>
      <w:r>
        <w:rPr>
          <w:rFonts w:ascii="Times New Roman" w:eastAsia="Times New Roman" w:hAnsi="Times New Roman" w:cs="Times New Roman"/>
          <w:i/>
          <w:sz w:val="24"/>
          <w:szCs w:val="24"/>
        </w:rPr>
        <w:t xml:space="preserve"> E-mail: info</w:t>
      </w:r>
      <w:hyperlink r:id="rId11">
        <w:r>
          <w:rPr>
            <w:rFonts w:ascii="Times New Roman" w:eastAsia="Times New Roman" w:hAnsi="Times New Roman" w:cs="Times New Roman"/>
            <w:i/>
            <w:color w:val="474747"/>
            <w:sz w:val="24"/>
            <w:szCs w:val="24"/>
            <w:highlight w:val="white"/>
          </w:rPr>
          <w:t>@tbkv.eu</w:t>
        </w:r>
      </w:hyperlink>
    </w:p>
    <w:p w:rsidR="00313F1B" w:rsidRDefault="00307666">
      <w:pPr>
        <w:spacing w:before="100" w:after="0"/>
        <w:jc w:val="both"/>
      </w:pPr>
      <w:hyperlink r:id="rId12"/>
    </w:p>
    <w:p w:rsidR="00313F1B" w:rsidRDefault="00307666">
      <w:pPr>
        <w:spacing w:line="360" w:lineRule="auto"/>
        <w:jc w:val="both"/>
      </w:pPr>
      <w:r>
        <w:rPr>
          <w:rFonts w:ascii="Times New Roman" w:eastAsia="Times New Roman" w:hAnsi="Times New Roman" w:cs="Times New Roman"/>
          <w:b/>
          <w:sz w:val="24"/>
          <w:szCs w:val="24"/>
        </w:rPr>
        <w:t>2.2 Online Assessing</w:t>
      </w:r>
    </w:p>
    <w:p w:rsidR="00313F1B" w:rsidRDefault="00307666">
      <w:pPr>
        <w:spacing w:line="360" w:lineRule="auto"/>
        <w:jc w:val="both"/>
      </w:pPr>
      <w:r>
        <w:rPr>
          <w:rFonts w:ascii="Times New Roman" w:eastAsia="Times New Roman" w:hAnsi="Times New Roman" w:cs="Times New Roman"/>
          <w:sz w:val="24"/>
          <w:szCs w:val="24"/>
        </w:rPr>
        <w:t xml:space="preserve">The Competition Committee will organize experts to conduct the online assessment following judging principles. Based on scores the top 10 will be invited to attend the Competition of Munich, Germany Station, </w:t>
      </w:r>
      <w:r>
        <w:rPr>
          <w:rFonts w:ascii="Times New Roman" w:eastAsia="Times New Roman" w:hAnsi="Times New Roman" w:cs="Times New Roman"/>
          <w:sz w:val="24"/>
          <w:szCs w:val="24"/>
        </w:rPr>
        <w:t>and all will be invited to the cocktail party afterwards.</w:t>
      </w:r>
    </w:p>
    <w:p w:rsidR="00313F1B" w:rsidRDefault="00307666">
      <w:pPr>
        <w:numPr>
          <w:ilvl w:val="1"/>
          <w:numId w:val="14"/>
        </w:numPr>
        <w:spacing w:line="36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Semifinal in Munich, Germany Station </w:t>
      </w:r>
    </w:p>
    <w:p w:rsidR="00313F1B" w:rsidRPr="00307666" w:rsidRDefault="00307666" w:rsidP="00307666">
      <w:pPr>
        <w:spacing w:line="360" w:lineRule="auto"/>
        <w:jc w:val="center"/>
        <w:rPr>
          <w:color w:val="FF0000"/>
        </w:rPr>
      </w:pPr>
      <w:r w:rsidRPr="00307666">
        <w:rPr>
          <w:rFonts w:ascii="Times New Roman" w:eastAsia="Times New Roman" w:hAnsi="Times New Roman" w:cs="Times New Roman"/>
          <w:b/>
          <w:color w:val="FF0000"/>
          <w:sz w:val="24"/>
          <w:szCs w:val="24"/>
        </w:rPr>
        <w:t xml:space="preserve">Date: </w:t>
      </w:r>
      <w:r w:rsidRPr="00307666">
        <w:rPr>
          <w:rFonts w:ascii="Times New Roman" w:eastAsia="Times New Roman" w:hAnsi="Times New Roman" w:cs="Times New Roman"/>
          <w:b/>
          <w:i/>
          <w:color w:val="FF0000"/>
          <w:sz w:val="24"/>
          <w:szCs w:val="24"/>
        </w:rPr>
        <w:t>April 2nd, 2016</w:t>
      </w:r>
    </w:p>
    <w:p w:rsidR="00313F1B" w:rsidRDefault="00307666">
      <w:pPr>
        <w:spacing w:line="360" w:lineRule="auto"/>
        <w:jc w:val="both"/>
      </w:pPr>
      <w:r>
        <w:rPr>
          <w:rFonts w:ascii="Times New Roman" w:eastAsia="Times New Roman" w:hAnsi="Times New Roman" w:cs="Times New Roman"/>
          <w:sz w:val="24"/>
          <w:szCs w:val="24"/>
        </w:rPr>
        <w:t>For the 10 participants who compete at Munich, Germany Station, travelling and accommodation expenses can be reimbursed. The Semifinal in M</w:t>
      </w:r>
      <w:r>
        <w:rPr>
          <w:rFonts w:ascii="Times New Roman" w:eastAsia="Times New Roman" w:hAnsi="Times New Roman" w:cs="Times New Roman"/>
          <w:sz w:val="24"/>
          <w:szCs w:val="24"/>
        </w:rPr>
        <w:t xml:space="preserve">unich will be organized in the form of live presentation and defense. 6 competitors are to be awarded the first, second and third prize, according to their scored performance. At least the first five winners are going to earn the opportunity to compete in </w:t>
      </w: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Longgang</w:t>
      </w:r>
      <w:proofErr w:type="spellEnd"/>
      <w:r>
        <w:rPr>
          <w:rFonts w:ascii="Times New Roman" w:eastAsia="Times New Roman" w:hAnsi="Times New Roman" w:cs="Times New Roman"/>
          <w:sz w:val="24"/>
          <w:szCs w:val="24"/>
        </w:rPr>
        <w:t>, Shenzhen global finals. On the day of the Munich competition, Competition Committee will hold a cocktail party afterwards, which will provide opportunities for the participants to communicate with excellent entrepreneurs and investment profes</w:t>
      </w:r>
      <w:r>
        <w:rPr>
          <w:rFonts w:ascii="Times New Roman" w:eastAsia="Times New Roman" w:hAnsi="Times New Roman" w:cs="Times New Roman"/>
          <w:sz w:val="24"/>
          <w:szCs w:val="24"/>
        </w:rPr>
        <w:t>sionals.</w:t>
      </w:r>
    </w:p>
    <w:p w:rsidR="00313F1B" w:rsidRDefault="00307666">
      <w:pPr>
        <w:numPr>
          <w:ilvl w:val="1"/>
          <w:numId w:val="14"/>
        </w:numPr>
        <w:spacing w:line="36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Final in </w:t>
      </w:r>
      <w:proofErr w:type="spellStart"/>
      <w:r>
        <w:rPr>
          <w:rFonts w:ascii="Times New Roman" w:eastAsia="Times New Roman" w:hAnsi="Times New Roman" w:cs="Times New Roman"/>
          <w:b/>
          <w:sz w:val="24"/>
          <w:szCs w:val="24"/>
        </w:rPr>
        <w:t>Longgang</w:t>
      </w:r>
      <w:proofErr w:type="spellEnd"/>
      <w:r>
        <w:rPr>
          <w:rFonts w:ascii="Times New Roman" w:eastAsia="Times New Roman" w:hAnsi="Times New Roman" w:cs="Times New Roman"/>
          <w:b/>
          <w:sz w:val="24"/>
          <w:szCs w:val="24"/>
        </w:rPr>
        <w:t>, Shenzhen</w:t>
      </w:r>
    </w:p>
    <w:p w:rsidR="00313F1B" w:rsidRDefault="00307666">
      <w:pPr>
        <w:spacing w:line="360" w:lineRule="auto"/>
        <w:jc w:val="both"/>
      </w:pPr>
      <w:r>
        <w:rPr>
          <w:rFonts w:ascii="Times New Roman" w:eastAsia="Times New Roman" w:hAnsi="Times New Roman" w:cs="Times New Roman"/>
          <w:b/>
          <w:sz w:val="24"/>
          <w:szCs w:val="24"/>
        </w:rPr>
        <w:t xml:space="preserve">Date: </w:t>
      </w:r>
      <w:r>
        <w:rPr>
          <w:rFonts w:ascii="Times New Roman" w:eastAsia="Times New Roman" w:hAnsi="Times New Roman" w:cs="Times New Roman"/>
          <w:b/>
          <w:i/>
          <w:sz w:val="24"/>
          <w:szCs w:val="24"/>
        </w:rPr>
        <w:t>April 15th, 2016</w:t>
      </w:r>
    </w:p>
    <w:p w:rsidR="00313F1B" w:rsidRDefault="00307666">
      <w:pPr>
        <w:spacing w:line="360" w:lineRule="auto"/>
        <w:jc w:val="both"/>
      </w:pPr>
      <w:r>
        <w:rPr>
          <w:rFonts w:ascii="Times New Roman" w:eastAsia="Times New Roman" w:hAnsi="Times New Roman" w:cs="Times New Roman"/>
          <w:sz w:val="24"/>
          <w:szCs w:val="24"/>
        </w:rPr>
        <w:t xml:space="preserve">25 participants from 5 stations will be invited to attend the </w:t>
      </w:r>
      <w:proofErr w:type="spellStart"/>
      <w:r>
        <w:rPr>
          <w:rFonts w:ascii="Times New Roman" w:eastAsia="Times New Roman" w:hAnsi="Times New Roman" w:cs="Times New Roman"/>
          <w:sz w:val="24"/>
          <w:szCs w:val="24"/>
        </w:rPr>
        <w:t>Longgang</w:t>
      </w:r>
      <w:proofErr w:type="spellEnd"/>
      <w:r>
        <w:rPr>
          <w:rFonts w:ascii="Times New Roman" w:eastAsia="Times New Roman" w:hAnsi="Times New Roman" w:cs="Times New Roman"/>
          <w:sz w:val="24"/>
          <w:szCs w:val="24"/>
        </w:rPr>
        <w:t>, Shenzhen finals. The finals will also select the first, second and third prize through live presentation and defense. A fixe</w:t>
      </w:r>
      <w:r>
        <w:rPr>
          <w:rFonts w:ascii="Times New Roman" w:eastAsia="Times New Roman" w:hAnsi="Times New Roman" w:cs="Times New Roman"/>
          <w:sz w:val="24"/>
          <w:szCs w:val="24"/>
        </w:rPr>
        <w:t>d budget for travelling and accommodation expenses will be provided to each finals participant.</w:t>
      </w:r>
    </w:p>
    <w:p w:rsidR="00313F1B" w:rsidRDefault="00307666">
      <w:pPr>
        <w:numPr>
          <w:ilvl w:val="1"/>
          <w:numId w:val="14"/>
        </w:numPr>
        <w:spacing w:line="36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Shenzhen International Talent Conference</w:t>
      </w:r>
    </w:p>
    <w:p w:rsidR="00313F1B" w:rsidRDefault="00307666">
      <w:pPr>
        <w:spacing w:line="360" w:lineRule="auto"/>
        <w:jc w:val="both"/>
      </w:pPr>
      <w:r>
        <w:rPr>
          <w:rFonts w:ascii="Times New Roman" w:eastAsia="Times New Roman" w:hAnsi="Times New Roman" w:cs="Times New Roman"/>
          <w:sz w:val="24"/>
          <w:szCs w:val="24"/>
        </w:rPr>
        <w:t>The 25 finalists and the 6</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-10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participants of each semifinal</w:t>
      </w:r>
      <w:r>
        <w:rPr>
          <w:rFonts w:ascii="Times New Roman" w:eastAsia="Times New Roman" w:hAnsi="Times New Roman" w:cs="Times New Roman"/>
          <w:sz w:val="24"/>
          <w:szCs w:val="24"/>
        </w:rPr>
        <w:t xml:space="preserve"> will be invited and provided certain flight ticket fe</w:t>
      </w:r>
      <w:r>
        <w:rPr>
          <w:rFonts w:ascii="Times New Roman" w:eastAsia="Times New Roman" w:hAnsi="Times New Roman" w:cs="Times New Roman"/>
          <w:sz w:val="24"/>
          <w:szCs w:val="24"/>
        </w:rPr>
        <w:t xml:space="preserve">es to attend the Shenzhen international talent </w:t>
      </w:r>
      <w:r>
        <w:rPr>
          <w:rFonts w:ascii="Times New Roman" w:eastAsia="Times New Roman" w:hAnsi="Times New Roman" w:cs="Times New Roman"/>
          <w:sz w:val="24"/>
          <w:szCs w:val="24"/>
        </w:rPr>
        <w:lastRenderedPageBreak/>
        <w:t xml:space="preserve">conference held on 16-17 April, 2016 and to a tour to investigate the environment for creativity and entrepreneurship in Shenzhen. </w:t>
      </w:r>
    </w:p>
    <w:p w:rsidR="00313F1B" w:rsidRDefault="00307666">
      <w:pPr>
        <w:spacing w:line="360" w:lineRule="auto"/>
        <w:jc w:val="both"/>
      </w:pPr>
      <w:r>
        <w:rPr>
          <w:rFonts w:ascii="Times New Roman" w:eastAsia="Times New Roman" w:hAnsi="Times New Roman" w:cs="Times New Roman"/>
          <w:color w:val="474747"/>
          <w:sz w:val="32"/>
          <w:szCs w:val="32"/>
          <w:highlight w:val="white"/>
        </w:rPr>
        <w:t>3.</w:t>
      </w:r>
      <w:r>
        <w:rPr>
          <w:rFonts w:ascii="Times New Roman" w:eastAsia="Times New Roman" w:hAnsi="Times New Roman" w:cs="Times New Roman"/>
          <w:color w:val="474747"/>
          <w:sz w:val="32"/>
          <w:szCs w:val="32"/>
          <w:highlight w:val="white"/>
        </w:rPr>
        <w:tab/>
        <w:t>Awards and Supporting Policies</w:t>
      </w:r>
    </w:p>
    <w:p w:rsidR="00313F1B" w:rsidRDefault="00307666">
      <w:pPr>
        <w:spacing w:line="360" w:lineRule="auto"/>
        <w:jc w:val="both"/>
      </w:pPr>
      <w:r>
        <w:rPr>
          <w:rFonts w:ascii="Times New Roman" w:eastAsia="Times New Roman" w:hAnsi="Times New Roman" w:cs="Times New Roman"/>
          <w:color w:val="474747"/>
          <w:sz w:val="32"/>
          <w:szCs w:val="32"/>
          <w:highlight w:val="white"/>
        </w:rPr>
        <w:t xml:space="preserve"> </w:t>
      </w:r>
      <w:r>
        <w:rPr>
          <w:rFonts w:ascii="Times New Roman" w:eastAsia="Times New Roman" w:hAnsi="Times New Roman" w:cs="Times New Roman"/>
          <w:b/>
          <w:sz w:val="24"/>
          <w:szCs w:val="24"/>
        </w:rPr>
        <w:t>3.1 Awards</w:t>
      </w:r>
    </w:p>
    <w:tbl>
      <w:tblPr>
        <w:tblStyle w:val="a0"/>
        <w:tblW w:w="8522" w:type="dxa"/>
        <w:jc w:val="center"/>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6"/>
        <w:gridCol w:w="1910"/>
        <w:gridCol w:w="1175"/>
        <w:gridCol w:w="942"/>
        <w:gridCol w:w="1519"/>
        <w:gridCol w:w="2190"/>
      </w:tblGrid>
      <w:tr w:rsidR="00313F1B">
        <w:trPr>
          <w:trHeight w:val="60"/>
          <w:jc w:val="center"/>
        </w:trPr>
        <w:tc>
          <w:tcPr>
            <w:tcW w:w="786" w:type="dxa"/>
          </w:tcPr>
          <w:p w:rsidR="00313F1B" w:rsidRDefault="00307666">
            <w:pPr>
              <w:widowControl w:val="0"/>
              <w:spacing w:after="0"/>
              <w:jc w:val="center"/>
            </w:pPr>
            <w:r>
              <w:rPr>
                <w:rFonts w:ascii="仿宋_GB2312" w:eastAsia="仿宋_GB2312" w:hAnsi="仿宋_GB2312" w:cs="仿宋_GB2312"/>
                <w:b/>
                <w:sz w:val="24"/>
                <w:szCs w:val="24"/>
              </w:rPr>
              <w:t>NO.</w:t>
            </w:r>
          </w:p>
        </w:tc>
        <w:tc>
          <w:tcPr>
            <w:tcW w:w="1910" w:type="dxa"/>
          </w:tcPr>
          <w:p w:rsidR="00313F1B" w:rsidRDefault="00307666">
            <w:pPr>
              <w:widowControl w:val="0"/>
              <w:spacing w:after="0"/>
              <w:jc w:val="center"/>
            </w:pPr>
            <w:r>
              <w:rPr>
                <w:rFonts w:ascii="仿宋_GB2312" w:eastAsia="仿宋_GB2312" w:hAnsi="仿宋_GB2312" w:cs="仿宋_GB2312"/>
                <w:b/>
                <w:sz w:val="24"/>
                <w:szCs w:val="24"/>
              </w:rPr>
              <w:t>Classification</w:t>
            </w:r>
          </w:p>
        </w:tc>
        <w:tc>
          <w:tcPr>
            <w:tcW w:w="1175" w:type="dxa"/>
          </w:tcPr>
          <w:p w:rsidR="00313F1B" w:rsidRDefault="00307666">
            <w:pPr>
              <w:widowControl w:val="0"/>
              <w:spacing w:after="0"/>
              <w:jc w:val="center"/>
            </w:pPr>
            <w:r>
              <w:rPr>
                <w:rFonts w:ascii="仿宋_GB2312" w:eastAsia="仿宋_GB2312" w:hAnsi="仿宋_GB2312" w:cs="仿宋_GB2312"/>
                <w:b/>
                <w:sz w:val="24"/>
                <w:szCs w:val="24"/>
              </w:rPr>
              <w:t>Award</w:t>
            </w:r>
          </w:p>
        </w:tc>
        <w:tc>
          <w:tcPr>
            <w:tcW w:w="942" w:type="dxa"/>
          </w:tcPr>
          <w:p w:rsidR="00313F1B" w:rsidRDefault="00307666">
            <w:pPr>
              <w:widowControl w:val="0"/>
              <w:spacing w:after="0"/>
              <w:jc w:val="center"/>
            </w:pPr>
            <w:r>
              <w:rPr>
                <w:rFonts w:ascii="仿宋_GB2312" w:eastAsia="仿宋_GB2312" w:hAnsi="仿宋_GB2312" w:cs="仿宋_GB2312"/>
                <w:b/>
                <w:sz w:val="24"/>
                <w:szCs w:val="24"/>
              </w:rPr>
              <w:t>Quant. / team</w:t>
            </w:r>
          </w:p>
        </w:tc>
        <w:tc>
          <w:tcPr>
            <w:tcW w:w="1519" w:type="dxa"/>
          </w:tcPr>
          <w:p w:rsidR="00313F1B" w:rsidRDefault="00307666">
            <w:pPr>
              <w:widowControl w:val="0"/>
              <w:spacing w:after="0"/>
              <w:jc w:val="center"/>
            </w:pPr>
            <w:r>
              <w:rPr>
                <w:rFonts w:ascii="仿宋_GB2312" w:eastAsia="仿宋_GB2312" w:hAnsi="仿宋_GB2312" w:cs="仿宋_GB2312"/>
                <w:b/>
                <w:sz w:val="24"/>
                <w:szCs w:val="24"/>
              </w:rPr>
              <w:t>Bonus</w:t>
            </w:r>
          </w:p>
        </w:tc>
        <w:tc>
          <w:tcPr>
            <w:tcW w:w="2190" w:type="dxa"/>
          </w:tcPr>
          <w:p w:rsidR="00313F1B" w:rsidRDefault="00307666">
            <w:pPr>
              <w:widowControl w:val="0"/>
              <w:spacing w:after="0"/>
              <w:jc w:val="center"/>
            </w:pPr>
            <w:r>
              <w:rPr>
                <w:rFonts w:ascii="仿宋_GB2312" w:eastAsia="仿宋_GB2312" w:hAnsi="仿宋_GB2312" w:cs="仿宋_GB2312"/>
                <w:b/>
                <w:sz w:val="24"/>
                <w:szCs w:val="24"/>
              </w:rPr>
              <w:t>Required to land in Shenzhen?</w:t>
            </w:r>
          </w:p>
        </w:tc>
      </w:tr>
      <w:tr w:rsidR="00313F1B">
        <w:trPr>
          <w:trHeight w:val="640"/>
          <w:jc w:val="center"/>
        </w:trPr>
        <w:tc>
          <w:tcPr>
            <w:tcW w:w="786" w:type="dxa"/>
            <w:vAlign w:val="center"/>
          </w:tcPr>
          <w:p w:rsidR="00313F1B" w:rsidRDefault="00307666">
            <w:pPr>
              <w:widowControl w:val="0"/>
              <w:spacing w:after="0"/>
              <w:jc w:val="center"/>
            </w:pPr>
            <w:r>
              <w:rPr>
                <w:rFonts w:ascii="仿宋_GB2312" w:eastAsia="仿宋_GB2312" w:hAnsi="仿宋_GB2312" w:cs="仿宋_GB2312"/>
                <w:b/>
                <w:sz w:val="24"/>
                <w:szCs w:val="24"/>
              </w:rPr>
              <w:t>1</w:t>
            </w:r>
          </w:p>
        </w:tc>
        <w:tc>
          <w:tcPr>
            <w:tcW w:w="1910" w:type="dxa"/>
            <w:vAlign w:val="center"/>
          </w:tcPr>
          <w:p w:rsidR="00313F1B" w:rsidRDefault="00307666">
            <w:pPr>
              <w:widowControl w:val="0"/>
              <w:spacing w:after="0"/>
              <w:jc w:val="center"/>
            </w:pPr>
            <w:r>
              <w:rPr>
                <w:rFonts w:ascii="仿宋_GB2312" w:eastAsia="仿宋_GB2312" w:hAnsi="仿宋_GB2312" w:cs="仿宋_GB2312"/>
                <w:sz w:val="24"/>
                <w:szCs w:val="24"/>
              </w:rPr>
              <w:t>Finals</w:t>
            </w:r>
          </w:p>
        </w:tc>
        <w:tc>
          <w:tcPr>
            <w:tcW w:w="1175" w:type="dxa"/>
            <w:vAlign w:val="center"/>
          </w:tcPr>
          <w:p w:rsidR="00313F1B" w:rsidRDefault="00307666">
            <w:pPr>
              <w:widowControl w:val="0"/>
              <w:spacing w:after="0"/>
              <w:jc w:val="center"/>
            </w:pPr>
            <w:r>
              <w:rPr>
                <w:rFonts w:ascii="仿宋_GB2312" w:eastAsia="仿宋_GB2312" w:hAnsi="仿宋_GB2312" w:cs="仿宋_GB2312"/>
                <w:sz w:val="24"/>
                <w:szCs w:val="24"/>
              </w:rPr>
              <w:t>1</w:t>
            </w:r>
            <w:r>
              <w:rPr>
                <w:rFonts w:ascii="仿宋_GB2312" w:eastAsia="仿宋_GB2312" w:hAnsi="仿宋_GB2312" w:cs="仿宋_GB2312"/>
                <w:sz w:val="24"/>
                <w:szCs w:val="24"/>
                <w:vertAlign w:val="superscript"/>
              </w:rPr>
              <w:t>st</w:t>
            </w:r>
            <w:r>
              <w:rPr>
                <w:rFonts w:ascii="仿宋_GB2312" w:eastAsia="仿宋_GB2312" w:hAnsi="仿宋_GB2312" w:cs="仿宋_GB2312"/>
                <w:sz w:val="24"/>
                <w:szCs w:val="24"/>
              </w:rPr>
              <w:t xml:space="preserve"> Prize</w:t>
            </w:r>
          </w:p>
        </w:tc>
        <w:tc>
          <w:tcPr>
            <w:tcW w:w="942" w:type="dxa"/>
            <w:vAlign w:val="center"/>
          </w:tcPr>
          <w:p w:rsidR="00313F1B" w:rsidRDefault="00307666">
            <w:pPr>
              <w:widowControl w:val="0"/>
              <w:spacing w:after="0"/>
              <w:jc w:val="center"/>
            </w:pPr>
            <w:r>
              <w:rPr>
                <w:rFonts w:ascii="仿宋_GB2312" w:eastAsia="仿宋_GB2312" w:hAnsi="仿宋_GB2312" w:cs="仿宋_GB2312"/>
                <w:sz w:val="24"/>
                <w:szCs w:val="24"/>
              </w:rPr>
              <w:t>1</w:t>
            </w:r>
          </w:p>
        </w:tc>
        <w:tc>
          <w:tcPr>
            <w:tcW w:w="1519" w:type="dxa"/>
            <w:vAlign w:val="center"/>
          </w:tcPr>
          <w:p w:rsidR="00313F1B" w:rsidRDefault="00307666">
            <w:pPr>
              <w:widowControl w:val="0"/>
              <w:spacing w:after="0"/>
              <w:jc w:val="center"/>
            </w:pPr>
            <w:r>
              <w:rPr>
                <w:rFonts w:ascii="仿宋_GB2312" w:eastAsia="仿宋_GB2312" w:hAnsi="仿宋_GB2312" w:cs="仿宋_GB2312"/>
                <w:sz w:val="24"/>
                <w:szCs w:val="24"/>
              </w:rPr>
              <w:t xml:space="preserve">80,000 </w:t>
            </w:r>
            <w:r>
              <w:rPr>
                <w:rFonts w:ascii="Arial Unicode MS" w:eastAsia="Arial Unicode MS" w:hAnsi="Arial Unicode MS" w:cs="Arial Unicode MS"/>
                <w:sz w:val="24"/>
                <w:szCs w:val="24"/>
              </w:rPr>
              <w:t>＄</w:t>
            </w:r>
          </w:p>
        </w:tc>
        <w:tc>
          <w:tcPr>
            <w:tcW w:w="2190" w:type="dxa"/>
            <w:vMerge w:val="restart"/>
            <w:vAlign w:val="center"/>
          </w:tcPr>
          <w:p w:rsidR="00313F1B" w:rsidRDefault="00307666">
            <w:pPr>
              <w:widowControl w:val="0"/>
              <w:spacing w:after="0"/>
              <w:jc w:val="center"/>
            </w:pPr>
            <w:r>
              <w:rPr>
                <w:rFonts w:ascii="仿宋_GB2312" w:eastAsia="仿宋_GB2312" w:hAnsi="仿宋_GB2312" w:cs="仿宋_GB2312"/>
                <w:sz w:val="24"/>
                <w:szCs w:val="24"/>
              </w:rPr>
              <w:t>Not required</w:t>
            </w:r>
          </w:p>
        </w:tc>
      </w:tr>
      <w:tr w:rsidR="00313F1B">
        <w:trPr>
          <w:trHeight w:val="640"/>
          <w:jc w:val="center"/>
        </w:trPr>
        <w:tc>
          <w:tcPr>
            <w:tcW w:w="786" w:type="dxa"/>
            <w:vAlign w:val="center"/>
          </w:tcPr>
          <w:p w:rsidR="00313F1B" w:rsidRDefault="00307666">
            <w:pPr>
              <w:widowControl w:val="0"/>
              <w:spacing w:after="0"/>
              <w:jc w:val="center"/>
            </w:pPr>
            <w:r>
              <w:rPr>
                <w:rFonts w:ascii="仿宋_GB2312" w:eastAsia="仿宋_GB2312" w:hAnsi="仿宋_GB2312" w:cs="仿宋_GB2312"/>
                <w:b/>
                <w:sz w:val="24"/>
                <w:szCs w:val="24"/>
              </w:rPr>
              <w:t>2</w:t>
            </w:r>
          </w:p>
        </w:tc>
        <w:tc>
          <w:tcPr>
            <w:tcW w:w="1910" w:type="dxa"/>
            <w:vAlign w:val="center"/>
          </w:tcPr>
          <w:p w:rsidR="00313F1B" w:rsidRDefault="00307666">
            <w:pPr>
              <w:widowControl w:val="0"/>
              <w:spacing w:after="0"/>
              <w:jc w:val="center"/>
            </w:pPr>
            <w:r>
              <w:rPr>
                <w:rFonts w:ascii="仿宋_GB2312" w:eastAsia="仿宋_GB2312" w:hAnsi="仿宋_GB2312" w:cs="仿宋_GB2312"/>
                <w:sz w:val="24"/>
                <w:szCs w:val="24"/>
              </w:rPr>
              <w:t>Finals</w:t>
            </w:r>
          </w:p>
        </w:tc>
        <w:tc>
          <w:tcPr>
            <w:tcW w:w="1175" w:type="dxa"/>
            <w:vAlign w:val="center"/>
          </w:tcPr>
          <w:p w:rsidR="00313F1B" w:rsidRDefault="00307666">
            <w:pPr>
              <w:widowControl w:val="0"/>
              <w:spacing w:after="0"/>
              <w:jc w:val="center"/>
            </w:pPr>
            <w:r>
              <w:rPr>
                <w:rFonts w:ascii="仿宋_GB2312" w:eastAsia="仿宋_GB2312" w:hAnsi="仿宋_GB2312" w:cs="仿宋_GB2312"/>
                <w:sz w:val="24"/>
                <w:szCs w:val="24"/>
              </w:rPr>
              <w:t>2</w:t>
            </w:r>
            <w:r>
              <w:rPr>
                <w:rFonts w:ascii="仿宋_GB2312" w:eastAsia="仿宋_GB2312" w:hAnsi="仿宋_GB2312" w:cs="仿宋_GB2312"/>
                <w:sz w:val="24"/>
                <w:szCs w:val="24"/>
                <w:vertAlign w:val="superscript"/>
              </w:rPr>
              <w:t>nd</w:t>
            </w:r>
            <w:r>
              <w:rPr>
                <w:rFonts w:ascii="仿宋_GB2312" w:eastAsia="仿宋_GB2312" w:hAnsi="仿宋_GB2312" w:cs="仿宋_GB2312"/>
                <w:sz w:val="24"/>
                <w:szCs w:val="24"/>
              </w:rPr>
              <w:t xml:space="preserve"> Prize</w:t>
            </w:r>
          </w:p>
        </w:tc>
        <w:tc>
          <w:tcPr>
            <w:tcW w:w="942" w:type="dxa"/>
            <w:vAlign w:val="center"/>
          </w:tcPr>
          <w:p w:rsidR="00313F1B" w:rsidRDefault="00307666">
            <w:pPr>
              <w:widowControl w:val="0"/>
              <w:spacing w:after="0"/>
              <w:jc w:val="center"/>
            </w:pPr>
            <w:r>
              <w:rPr>
                <w:rFonts w:ascii="仿宋_GB2312" w:eastAsia="仿宋_GB2312" w:hAnsi="仿宋_GB2312" w:cs="仿宋_GB2312"/>
                <w:sz w:val="24"/>
                <w:szCs w:val="24"/>
              </w:rPr>
              <w:t>3</w:t>
            </w:r>
          </w:p>
        </w:tc>
        <w:tc>
          <w:tcPr>
            <w:tcW w:w="1519" w:type="dxa"/>
            <w:vAlign w:val="center"/>
          </w:tcPr>
          <w:p w:rsidR="00313F1B" w:rsidRDefault="00307666">
            <w:pPr>
              <w:widowControl w:val="0"/>
              <w:spacing w:after="0"/>
              <w:jc w:val="center"/>
            </w:pPr>
            <w:r>
              <w:rPr>
                <w:rFonts w:ascii="仿宋_GB2312" w:eastAsia="仿宋_GB2312" w:hAnsi="仿宋_GB2312" w:cs="仿宋_GB2312"/>
                <w:sz w:val="24"/>
                <w:szCs w:val="24"/>
              </w:rPr>
              <w:t xml:space="preserve">50,000 </w:t>
            </w:r>
            <w:r>
              <w:rPr>
                <w:rFonts w:ascii="Arial Unicode MS" w:eastAsia="Arial Unicode MS" w:hAnsi="Arial Unicode MS" w:cs="Arial Unicode MS"/>
                <w:sz w:val="24"/>
                <w:szCs w:val="24"/>
              </w:rPr>
              <w:t>＄</w:t>
            </w:r>
          </w:p>
        </w:tc>
        <w:tc>
          <w:tcPr>
            <w:tcW w:w="2190" w:type="dxa"/>
            <w:vMerge/>
            <w:vAlign w:val="center"/>
          </w:tcPr>
          <w:p w:rsidR="00313F1B" w:rsidRDefault="00313F1B">
            <w:pPr>
              <w:widowControl w:val="0"/>
              <w:spacing w:after="0"/>
              <w:jc w:val="center"/>
            </w:pPr>
          </w:p>
        </w:tc>
      </w:tr>
      <w:tr w:rsidR="00313F1B">
        <w:trPr>
          <w:trHeight w:val="640"/>
          <w:jc w:val="center"/>
        </w:trPr>
        <w:tc>
          <w:tcPr>
            <w:tcW w:w="786" w:type="dxa"/>
            <w:vAlign w:val="center"/>
          </w:tcPr>
          <w:p w:rsidR="00313F1B" w:rsidRDefault="00307666">
            <w:pPr>
              <w:widowControl w:val="0"/>
              <w:spacing w:after="0"/>
              <w:jc w:val="center"/>
            </w:pPr>
            <w:r>
              <w:rPr>
                <w:rFonts w:ascii="仿宋_GB2312" w:eastAsia="仿宋_GB2312" w:hAnsi="仿宋_GB2312" w:cs="仿宋_GB2312"/>
                <w:b/>
                <w:sz w:val="24"/>
                <w:szCs w:val="24"/>
              </w:rPr>
              <w:t>3</w:t>
            </w:r>
          </w:p>
        </w:tc>
        <w:tc>
          <w:tcPr>
            <w:tcW w:w="1910" w:type="dxa"/>
            <w:vAlign w:val="center"/>
          </w:tcPr>
          <w:p w:rsidR="00313F1B" w:rsidRDefault="00307666">
            <w:pPr>
              <w:widowControl w:val="0"/>
              <w:spacing w:after="0"/>
              <w:jc w:val="center"/>
            </w:pPr>
            <w:r>
              <w:rPr>
                <w:rFonts w:ascii="仿宋_GB2312" w:eastAsia="仿宋_GB2312" w:hAnsi="仿宋_GB2312" w:cs="仿宋_GB2312"/>
                <w:sz w:val="24"/>
                <w:szCs w:val="24"/>
              </w:rPr>
              <w:t>Finals</w:t>
            </w:r>
          </w:p>
        </w:tc>
        <w:tc>
          <w:tcPr>
            <w:tcW w:w="1175" w:type="dxa"/>
            <w:vAlign w:val="center"/>
          </w:tcPr>
          <w:p w:rsidR="00313F1B" w:rsidRDefault="00307666">
            <w:pPr>
              <w:widowControl w:val="0"/>
              <w:spacing w:after="0"/>
              <w:jc w:val="center"/>
            </w:pPr>
            <w:r>
              <w:rPr>
                <w:rFonts w:ascii="仿宋_GB2312" w:eastAsia="仿宋_GB2312" w:hAnsi="仿宋_GB2312" w:cs="仿宋_GB2312"/>
                <w:sz w:val="24"/>
                <w:szCs w:val="24"/>
              </w:rPr>
              <w:t>3</w:t>
            </w:r>
            <w:r>
              <w:rPr>
                <w:rFonts w:ascii="仿宋_GB2312" w:eastAsia="仿宋_GB2312" w:hAnsi="仿宋_GB2312" w:cs="仿宋_GB2312"/>
                <w:sz w:val="24"/>
                <w:szCs w:val="24"/>
                <w:vertAlign w:val="superscript"/>
              </w:rPr>
              <w:t>rd</w:t>
            </w:r>
            <w:r>
              <w:rPr>
                <w:rFonts w:ascii="仿宋_GB2312" w:eastAsia="仿宋_GB2312" w:hAnsi="仿宋_GB2312" w:cs="仿宋_GB2312"/>
                <w:sz w:val="24"/>
                <w:szCs w:val="24"/>
              </w:rPr>
              <w:t xml:space="preserve"> Prize</w:t>
            </w:r>
          </w:p>
        </w:tc>
        <w:tc>
          <w:tcPr>
            <w:tcW w:w="942" w:type="dxa"/>
            <w:vAlign w:val="center"/>
          </w:tcPr>
          <w:p w:rsidR="00313F1B" w:rsidRDefault="00307666">
            <w:pPr>
              <w:widowControl w:val="0"/>
              <w:spacing w:after="0"/>
              <w:jc w:val="center"/>
            </w:pPr>
            <w:r>
              <w:rPr>
                <w:rFonts w:ascii="仿宋_GB2312" w:eastAsia="仿宋_GB2312" w:hAnsi="仿宋_GB2312" w:cs="仿宋_GB2312"/>
                <w:sz w:val="24"/>
                <w:szCs w:val="24"/>
              </w:rPr>
              <w:t>6</w:t>
            </w:r>
          </w:p>
        </w:tc>
        <w:tc>
          <w:tcPr>
            <w:tcW w:w="1519" w:type="dxa"/>
            <w:vAlign w:val="center"/>
          </w:tcPr>
          <w:p w:rsidR="00313F1B" w:rsidRDefault="00307666">
            <w:pPr>
              <w:widowControl w:val="0"/>
              <w:spacing w:after="0"/>
              <w:jc w:val="center"/>
            </w:pPr>
            <w:r>
              <w:rPr>
                <w:rFonts w:ascii="仿宋_GB2312" w:eastAsia="仿宋_GB2312" w:hAnsi="仿宋_GB2312" w:cs="仿宋_GB2312"/>
                <w:sz w:val="24"/>
                <w:szCs w:val="24"/>
              </w:rPr>
              <w:t xml:space="preserve">30,000 </w:t>
            </w:r>
            <w:r>
              <w:rPr>
                <w:rFonts w:ascii="Arial Unicode MS" w:eastAsia="Arial Unicode MS" w:hAnsi="Arial Unicode MS" w:cs="Arial Unicode MS"/>
                <w:sz w:val="24"/>
                <w:szCs w:val="24"/>
              </w:rPr>
              <w:t>＄</w:t>
            </w:r>
          </w:p>
        </w:tc>
        <w:tc>
          <w:tcPr>
            <w:tcW w:w="2190" w:type="dxa"/>
            <w:vMerge/>
            <w:vAlign w:val="center"/>
          </w:tcPr>
          <w:p w:rsidR="00313F1B" w:rsidRDefault="00313F1B">
            <w:pPr>
              <w:widowControl w:val="0"/>
              <w:spacing w:after="0"/>
              <w:jc w:val="center"/>
            </w:pPr>
          </w:p>
        </w:tc>
      </w:tr>
      <w:tr w:rsidR="00313F1B">
        <w:trPr>
          <w:trHeight w:val="640"/>
          <w:jc w:val="center"/>
        </w:trPr>
        <w:tc>
          <w:tcPr>
            <w:tcW w:w="786" w:type="dxa"/>
            <w:vAlign w:val="center"/>
          </w:tcPr>
          <w:p w:rsidR="00313F1B" w:rsidRDefault="00307666">
            <w:pPr>
              <w:widowControl w:val="0"/>
              <w:spacing w:after="0"/>
              <w:jc w:val="center"/>
            </w:pPr>
            <w:r>
              <w:rPr>
                <w:rFonts w:ascii="仿宋_GB2312" w:eastAsia="仿宋_GB2312" w:hAnsi="仿宋_GB2312" w:cs="仿宋_GB2312"/>
                <w:b/>
                <w:sz w:val="24"/>
                <w:szCs w:val="24"/>
              </w:rPr>
              <w:t>4</w:t>
            </w:r>
          </w:p>
        </w:tc>
        <w:tc>
          <w:tcPr>
            <w:tcW w:w="1910" w:type="dxa"/>
            <w:vAlign w:val="center"/>
          </w:tcPr>
          <w:p w:rsidR="00313F1B" w:rsidRDefault="00307666">
            <w:pPr>
              <w:widowControl w:val="0"/>
              <w:spacing w:after="0"/>
              <w:jc w:val="center"/>
            </w:pPr>
            <w:r>
              <w:rPr>
                <w:rFonts w:ascii="仿宋_GB2312" w:eastAsia="仿宋_GB2312" w:hAnsi="仿宋_GB2312" w:cs="仿宋_GB2312"/>
                <w:sz w:val="24"/>
                <w:szCs w:val="24"/>
              </w:rPr>
              <w:t>Semifinals</w:t>
            </w:r>
          </w:p>
        </w:tc>
        <w:tc>
          <w:tcPr>
            <w:tcW w:w="1175" w:type="dxa"/>
            <w:vAlign w:val="center"/>
          </w:tcPr>
          <w:p w:rsidR="00313F1B" w:rsidRDefault="00307666">
            <w:pPr>
              <w:widowControl w:val="0"/>
              <w:spacing w:after="0"/>
              <w:jc w:val="center"/>
            </w:pPr>
            <w:r>
              <w:rPr>
                <w:rFonts w:ascii="仿宋_GB2312" w:eastAsia="仿宋_GB2312" w:hAnsi="仿宋_GB2312" w:cs="仿宋_GB2312"/>
                <w:sz w:val="24"/>
                <w:szCs w:val="24"/>
              </w:rPr>
              <w:t>1</w:t>
            </w:r>
            <w:r>
              <w:rPr>
                <w:rFonts w:ascii="仿宋_GB2312" w:eastAsia="仿宋_GB2312" w:hAnsi="仿宋_GB2312" w:cs="仿宋_GB2312"/>
                <w:sz w:val="24"/>
                <w:szCs w:val="24"/>
                <w:vertAlign w:val="superscript"/>
              </w:rPr>
              <w:t>st</w:t>
            </w:r>
            <w:r>
              <w:rPr>
                <w:rFonts w:ascii="仿宋_GB2312" w:eastAsia="仿宋_GB2312" w:hAnsi="仿宋_GB2312" w:cs="仿宋_GB2312"/>
                <w:sz w:val="24"/>
                <w:szCs w:val="24"/>
              </w:rPr>
              <w:t xml:space="preserve"> Prize</w:t>
            </w:r>
          </w:p>
        </w:tc>
        <w:tc>
          <w:tcPr>
            <w:tcW w:w="942" w:type="dxa"/>
            <w:vAlign w:val="center"/>
          </w:tcPr>
          <w:p w:rsidR="00313F1B" w:rsidRDefault="00307666">
            <w:pPr>
              <w:widowControl w:val="0"/>
              <w:spacing w:after="0"/>
              <w:jc w:val="center"/>
            </w:pPr>
            <w:r>
              <w:rPr>
                <w:rFonts w:ascii="仿宋_GB2312" w:eastAsia="仿宋_GB2312" w:hAnsi="仿宋_GB2312" w:cs="仿宋_GB2312"/>
                <w:sz w:val="24"/>
                <w:szCs w:val="24"/>
              </w:rPr>
              <w:t>1</w:t>
            </w:r>
          </w:p>
        </w:tc>
        <w:tc>
          <w:tcPr>
            <w:tcW w:w="1519" w:type="dxa"/>
            <w:vAlign w:val="center"/>
          </w:tcPr>
          <w:p w:rsidR="00313F1B" w:rsidRDefault="00307666">
            <w:pPr>
              <w:widowControl w:val="0"/>
              <w:spacing w:after="0"/>
              <w:jc w:val="center"/>
            </w:pPr>
            <w:r>
              <w:rPr>
                <w:rFonts w:ascii="仿宋_GB2312" w:eastAsia="仿宋_GB2312" w:hAnsi="仿宋_GB2312" w:cs="仿宋_GB2312"/>
                <w:sz w:val="24"/>
                <w:szCs w:val="24"/>
              </w:rPr>
              <w:t xml:space="preserve">5,000 </w:t>
            </w:r>
            <w:r>
              <w:rPr>
                <w:rFonts w:ascii="Arial Unicode MS" w:eastAsia="Arial Unicode MS" w:hAnsi="Arial Unicode MS" w:cs="Arial Unicode MS"/>
                <w:sz w:val="24"/>
                <w:szCs w:val="24"/>
              </w:rPr>
              <w:t>＄</w:t>
            </w:r>
          </w:p>
        </w:tc>
        <w:tc>
          <w:tcPr>
            <w:tcW w:w="2190" w:type="dxa"/>
            <w:vMerge/>
            <w:vAlign w:val="center"/>
          </w:tcPr>
          <w:p w:rsidR="00313F1B" w:rsidRDefault="00313F1B">
            <w:pPr>
              <w:widowControl w:val="0"/>
              <w:spacing w:after="0"/>
              <w:jc w:val="center"/>
            </w:pPr>
          </w:p>
        </w:tc>
      </w:tr>
      <w:tr w:rsidR="00313F1B">
        <w:trPr>
          <w:trHeight w:val="640"/>
          <w:jc w:val="center"/>
        </w:trPr>
        <w:tc>
          <w:tcPr>
            <w:tcW w:w="786" w:type="dxa"/>
            <w:vAlign w:val="center"/>
          </w:tcPr>
          <w:p w:rsidR="00313F1B" w:rsidRDefault="00307666">
            <w:pPr>
              <w:widowControl w:val="0"/>
              <w:spacing w:after="0"/>
              <w:jc w:val="center"/>
            </w:pPr>
            <w:r>
              <w:rPr>
                <w:rFonts w:ascii="仿宋_GB2312" w:eastAsia="仿宋_GB2312" w:hAnsi="仿宋_GB2312" w:cs="仿宋_GB2312"/>
                <w:b/>
                <w:sz w:val="24"/>
                <w:szCs w:val="24"/>
              </w:rPr>
              <w:t>5</w:t>
            </w:r>
          </w:p>
        </w:tc>
        <w:tc>
          <w:tcPr>
            <w:tcW w:w="1910" w:type="dxa"/>
            <w:vAlign w:val="center"/>
          </w:tcPr>
          <w:p w:rsidR="00313F1B" w:rsidRDefault="00307666">
            <w:pPr>
              <w:widowControl w:val="0"/>
              <w:spacing w:after="0"/>
              <w:jc w:val="center"/>
            </w:pPr>
            <w:r>
              <w:rPr>
                <w:rFonts w:ascii="仿宋_GB2312" w:eastAsia="仿宋_GB2312" w:hAnsi="仿宋_GB2312" w:cs="仿宋_GB2312"/>
                <w:sz w:val="24"/>
                <w:szCs w:val="24"/>
              </w:rPr>
              <w:t>Semifinals</w:t>
            </w:r>
          </w:p>
        </w:tc>
        <w:tc>
          <w:tcPr>
            <w:tcW w:w="1175" w:type="dxa"/>
            <w:vAlign w:val="center"/>
          </w:tcPr>
          <w:p w:rsidR="00313F1B" w:rsidRDefault="00307666">
            <w:pPr>
              <w:widowControl w:val="0"/>
              <w:spacing w:after="0"/>
              <w:jc w:val="center"/>
            </w:pPr>
            <w:r>
              <w:rPr>
                <w:rFonts w:ascii="仿宋_GB2312" w:eastAsia="仿宋_GB2312" w:hAnsi="仿宋_GB2312" w:cs="仿宋_GB2312"/>
                <w:sz w:val="24"/>
                <w:szCs w:val="24"/>
              </w:rPr>
              <w:t>2</w:t>
            </w:r>
            <w:r>
              <w:rPr>
                <w:rFonts w:ascii="仿宋_GB2312" w:eastAsia="仿宋_GB2312" w:hAnsi="仿宋_GB2312" w:cs="仿宋_GB2312"/>
                <w:sz w:val="24"/>
                <w:szCs w:val="24"/>
                <w:vertAlign w:val="superscript"/>
              </w:rPr>
              <w:t>nd</w:t>
            </w:r>
            <w:r>
              <w:rPr>
                <w:rFonts w:ascii="仿宋_GB2312" w:eastAsia="仿宋_GB2312" w:hAnsi="仿宋_GB2312" w:cs="仿宋_GB2312"/>
                <w:sz w:val="24"/>
                <w:szCs w:val="24"/>
              </w:rPr>
              <w:t xml:space="preserve"> Prize</w:t>
            </w:r>
          </w:p>
        </w:tc>
        <w:tc>
          <w:tcPr>
            <w:tcW w:w="942" w:type="dxa"/>
            <w:vAlign w:val="center"/>
          </w:tcPr>
          <w:p w:rsidR="00313F1B" w:rsidRDefault="00307666">
            <w:pPr>
              <w:widowControl w:val="0"/>
              <w:spacing w:after="0"/>
              <w:jc w:val="center"/>
            </w:pPr>
            <w:r>
              <w:rPr>
                <w:rFonts w:ascii="仿宋_GB2312" w:eastAsia="仿宋_GB2312" w:hAnsi="仿宋_GB2312" w:cs="仿宋_GB2312"/>
                <w:sz w:val="24"/>
                <w:szCs w:val="24"/>
              </w:rPr>
              <w:t>2</w:t>
            </w:r>
          </w:p>
        </w:tc>
        <w:tc>
          <w:tcPr>
            <w:tcW w:w="1519" w:type="dxa"/>
            <w:vAlign w:val="center"/>
          </w:tcPr>
          <w:p w:rsidR="00313F1B" w:rsidRDefault="00307666">
            <w:pPr>
              <w:widowControl w:val="0"/>
              <w:spacing w:after="0"/>
              <w:jc w:val="center"/>
            </w:pPr>
            <w:r>
              <w:rPr>
                <w:rFonts w:ascii="仿宋_GB2312" w:eastAsia="仿宋_GB2312" w:hAnsi="仿宋_GB2312" w:cs="仿宋_GB2312"/>
                <w:sz w:val="24"/>
                <w:szCs w:val="24"/>
              </w:rPr>
              <w:t xml:space="preserve">3,000 </w:t>
            </w:r>
            <w:r>
              <w:rPr>
                <w:rFonts w:ascii="Arial Unicode MS" w:eastAsia="Arial Unicode MS" w:hAnsi="Arial Unicode MS" w:cs="Arial Unicode MS"/>
                <w:sz w:val="24"/>
                <w:szCs w:val="24"/>
              </w:rPr>
              <w:t>＄</w:t>
            </w:r>
          </w:p>
        </w:tc>
        <w:tc>
          <w:tcPr>
            <w:tcW w:w="2190" w:type="dxa"/>
            <w:vMerge/>
            <w:vAlign w:val="center"/>
          </w:tcPr>
          <w:p w:rsidR="00313F1B" w:rsidRDefault="00313F1B">
            <w:pPr>
              <w:widowControl w:val="0"/>
              <w:spacing w:after="0"/>
              <w:jc w:val="center"/>
            </w:pPr>
          </w:p>
        </w:tc>
      </w:tr>
      <w:tr w:rsidR="00313F1B">
        <w:trPr>
          <w:trHeight w:val="640"/>
          <w:jc w:val="center"/>
        </w:trPr>
        <w:tc>
          <w:tcPr>
            <w:tcW w:w="786" w:type="dxa"/>
            <w:vAlign w:val="center"/>
          </w:tcPr>
          <w:p w:rsidR="00313F1B" w:rsidRDefault="00307666">
            <w:pPr>
              <w:widowControl w:val="0"/>
              <w:spacing w:after="0"/>
              <w:jc w:val="center"/>
            </w:pPr>
            <w:r>
              <w:rPr>
                <w:rFonts w:ascii="仿宋_GB2312" w:eastAsia="仿宋_GB2312" w:hAnsi="仿宋_GB2312" w:cs="仿宋_GB2312"/>
                <w:b/>
                <w:sz w:val="24"/>
                <w:szCs w:val="24"/>
              </w:rPr>
              <w:t>6</w:t>
            </w:r>
          </w:p>
        </w:tc>
        <w:tc>
          <w:tcPr>
            <w:tcW w:w="1910" w:type="dxa"/>
            <w:vAlign w:val="center"/>
          </w:tcPr>
          <w:p w:rsidR="00313F1B" w:rsidRDefault="00307666">
            <w:pPr>
              <w:widowControl w:val="0"/>
              <w:spacing w:after="0"/>
              <w:jc w:val="center"/>
            </w:pPr>
            <w:r>
              <w:rPr>
                <w:rFonts w:ascii="仿宋_GB2312" w:eastAsia="仿宋_GB2312" w:hAnsi="仿宋_GB2312" w:cs="仿宋_GB2312"/>
                <w:sz w:val="24"/>
                <w:szCs w:val="24"/>
              </w:rPr>
              <w:t>Semifinals</w:t>
            </w:r>
          </w:p>
        </w:tc>
        <w:tc>
          <w:tcPr>
            <w:tcW w:w="1175" w:type="dxa"/>
            <w:vAlign w:val="center"/>
          </w:tcPr>
          <w:p w:rsidR="00313F1B" w:rsidRDefault="00307666">
            <w:pPr>
              <w:widowControl w:val="0"/>
              <w:spacing w:after="0"/>
              <w:jc w:val="center"/>
            </w:pPr>
            <w:r>
              <w:rPr>
                <w:rFonts w:ascii="仿宋_GB2312" w:eastAsia="仿宋_GB2312" w:hAnsi="仿宋_GB2312" w:cs="仿宋_GB2312"/>
                <w:sz w:val="24"/>
                <w:szCs w:val="24"/>
              </w:rPr>
              <w:t>3</w:t>
            </w:r>
            <w:r>
              <w:rPr>
                <w:rFonts w:ascii="仿宋_GB2312" w:eastAsia="仿宋_GB2312" w:hAnsi="仿宋_GB2312" w:cs="仿宋_GB2312"/>
                <w:sz w:val="24"/>
                <w:szCs w:val="24"/>
                <w:vertAlign w:val="superscript"/>
              </w:rPr>
              <w:t>rd</w:t>
            </w:r>
            <w:r>
              <w:rPr>
                <w:rFonts w:ascii="仿宋_GB2312" w:eastAsia="仿宋_GB2312" w:hAnsi="仿宋_GB2312" w:cs="仿宋_GB2312"/>
                <w:sz w:val="24"/>
                <w:szCs w:val="24"/>
              </w:rPr>
              <w:t xml:space="preserve"> Prize</w:t>
            </w:r>
          </w:p>
        </w:tc>
        <w:tc>
          <w:tcPr>
            <w:tcW w:w="942" w:type="dxa"/>
            <w:vAlign w:val="center"/>
          </w:tcPr>
          <w:p w:rsidR="00313F1B" w:rsidRDefault="00307666">
            <w:pPr>
              <w:widowControl w:val="0"/>
              <w:spacing w:after="0"/>
              <w:jc w:val="center"/>
            </w:pPr>
            <w:r>
              <w:rPr>
                <w:rFonts w:ascii="仿宋_GB2312" w:eastAsia="仿宋_GB2312" w:hAnsi="仿宋_GB2312" w:cs="仿宋_GB2312"/>
                <w:sz w:val="24"/>
                <w:szCs w:val="24"/>
              </w:rPr>
              <w:t>3</w:t>
            </w:r>
          </w:p>
        </w:tc>
        <w:tc>
          <w:tcPr>
            <w:tcW w:w="1519" w:type="dxa"/>
            <w:vAlign w:val="center"/>
          </w:tcPr>
          <w:p w:rsidR="00313F1B" w:rsidRDefault="00307666">
            <w:pPr>
              <w:widowControl w:val="0"/>
              <w:spacing w:after="0"/>
              <w:jc w:val="center"/>
            </w:pPr>
            <w:r>
              <w:rPr>
                <w:rFonts w:ascii="仿宋_GB2312" w:eastAsia="仿宋_GB2312" w:hAnsi="仿宋_GB2312" w:cs="仿宋_GB2312"/>
                <w:sz w:val="24"/>
                <w:szCs w:val="24"/>
              </w:rPr>
              <w:t xml:space="preserve">2,000 </w:t>
            </w:r>
            <w:r>
              <w:rPr>
                <w:rFonts w:ascii="Arial Unicode MS" w:eastAsia="Arial Unicode MS" w:hAnsi="Arial Unicode MS" w:cs="Arial Unicode MS"/>
                <w:sz w:val="24"/>
                <w:szCs w:val="24"/>
              </w:rPr>
              <w:t>＄</w:t>
            </w:r>
          </w:p>
        </w:tc>
        <w:tc>
          <w:tcPr>
            <w:tcW w:w="2190" w:type="dxa"/>
            <w:vMerge/>
            <w:vAlign w:val="center"/>
          </w:tcPr>
          <w:p w:rsidR="00313F1B" w:rsidRDefault="00313F1B">
            <w:pPr>
              <w:widowControl w:val="0"/>
              <w:spacing w:after="0"/>
              <w:jc w:val="center"/>
            </w:pPr>
          </w:p>
        </w:tc>
      </w:tr>
      <w:tr w:rsidR="00313F1B">
        <w:trPr>
          <w:trHeight w:val="740"/>
          <w:jc w:val="center"/>
        </w:trPr>
        <w:tc>
          <w:tcPr>
            <w:tcW w:w="786" w:type="dxa"/>
            <w:vAlign w:val="center"/>
          </w:tcPr>
          <w:p w:rsidR="00313F1B" w:rsidRDefault="00307666">
            <w:pPr>
              <w:widowControl w:val="0"/>
              <w:spacing w:after="0"/>
              <w:jc w:val="center"/>
            </w:pPr>
            <w:r>
              <w:rPr>
                <w:rFonts w:ascii="仿宋_GB2312" w:eastAsia="仿宋_GB2312" w:hAnsi="仿宋_GB2312" w:cs="仿宋_GB2312"/>
                <w:b/>
                <w:sz w:val="24"/>
                <w:szCs w:val="24"/>
              </w:rPr>
              <w:t>7</w:t>
            </w:r>
          </w:p>
        </w:tc>
        <w:tc>
          <w:tcPr>
            <w:tcW w:w="1910" w:type="dxa"/>
            <w:vMerge w:val="restart"/>
            <w:vAlign w:val="center"/>
          </w:tcPr>
          <w:p w:rsidR="00313F1B" w:rsidRDefault="00307666">
            <w:pPr>
              <w:widowControl w:val="0"/>
              <w:spacing w:after="0"/>
              <w:jc w:val="center"/>
            </w:pPr>
            <w:r>
              <w:rPr>
                <w:rFonts w:ascii="仿宋_GB2312" w:eastAsia="仿宋_GB2312" w:hAnsi="仿宋_GB2312" w:cs="仿宋_GB2312"/>
                <w:sz w:val="24"/>
                <w:szCs w:val="24"/>
              </w:rPr>
              <w:t xml:space="preserve">Extra awards from </w:t>
            </w: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district of Shenzhen for finalists</w:t>
            </w:r>
          </w:p>
        </w:tc>
        <w:tc>
          <w:tcPr>
            <w:tcW w:w="1175" w:type="dxa"/>
            <w:vAlign w:val="center"/>
          </w:tcPr>
          <w:p w:rsidR="00313F1B" w:rsidRDefault="00307666">
            <w:pPr>
              <w:widowControl w:val="0"/>
              <w:spacing w:after="0"/>
              <w:jc w:val="center"/>
            </w:pPr>
            <w:r>
              <w:rPr>
                <w:rFonts w:ascii="仿宋_GB2312" w:eastAsia="仿宋_GB2312" w:hAnsi="仿宋_GB2312" w:cs="仿宋_GB2312"/>
                <w:sz w:val="24"/>
                <w:szCs w:val="24"/>
              </w:rPr>
              <w:t>1</w:t>
            </w:r>
            <w:r>
              <w:rPr>
                <w:rFonts w:ascii="仿宋_GB2312" w:eastAsia="仿宋_GB2312" w:hAnsi="仿宋_GB2312" w:cs="仿宋_GB2312"/>
                <w:sz w:val="24"/>
                <w:szCs w:val="24"/>
                <w:vertAlign w:val="superscript"/>
              </w:rPr>
              <w:t>st</w:t>
            </w:r>
            <w:r>
              <w:rPr>
                <w:rFonts w:ascii="仿宋_GB2312" w:eastAsia="仿宋_GB2312" w:hAnsi="仿宋_GB2312" w:cs="仿宋_GB2312"/>
                <w:sz w:val="24"/>
                <w:szCs w:val="24"/>
              </w:rPr>
              <w:t xml:space="preserve"> Prize</w:t>
            </w:r>
          </w:p>
        </w:tc>
        <w:tc>
          <w:tcPr>
            <w:tcW w:w="942" w:type="dxa"/>
            <w:vAlign w:val="center"/>
          </w:tcPr>
          <w:p w:rsidR="00313F1B" w:rsidRDefault="00307666">
            <w:pPr>
              <w:widowControl w:val="0"/>
              <w:spacing w:after="0"/>
              <w:jc w:val="center"/>
            </w:pPr>
            <w:r>
              <w:rPr>
                <w:rFonts w:ascii="仿宋_GB2312" w:eastAsia="仿宋_GB2312" w:hAnsi="仿宋_GB2312" w:cs="仿宋_GB2312"/>
                <w:sz w:val="24"/>
                <w:szCs w:val="24"/>
              </w:rPr>
              <w:t>1</w:t>
            </w:r>
          </w:p>
        </w:tc>
        <w:tc>
          <w:tcPr>
            <w:tcW w:w="1519" w:type="dxa"/>
            <w:vAlign w:val="center"/>
          </w:tcPr>
          <w:p w:rsidR="00313F1B" w:rsidRDefault="00307666">
            <w:pPr>
              <w:widowControl w:val="0"/>
              <w:spacing w:after="0"/>
              <w:jc w:val="center"/>
            </w:pPr>
            <w:r>
              <w:rPr>
                <w:rFonts w:ascii="仿宋_GB2312" w:eastAsia="仿宋_GB2312" w:hAnsi="仿宋_GB2312" w:cs="仿宋_GB2312"/>
                <w:sz w:val="24"/>
                <w:szCs w:val="24"/>
              </w:rPr>
              <w:t>400,000 RMB</w:t>
            </w:r>
          </w:p>
        </w:tc>
        <w:tc>
          <w:tcPr>
            <w:tcW w:w="2190" w:type="dxa"/>
            <w:vMerge w:val="restart"/>
            <w:vAlign w:val="center"/>
          </w:tcPr>
          <w:p w:rsidR="00313F1B" w:rsidRDefault="00307666">
            <w:pPr>
              <w:widowControl w:val="0"/>
              <w:spacing w:after="0"/>
            </w:pPr>
            <w:r>
              <w:rPr>
                <w:rFonts w:ascii="仿宋_GB2312" w:eastAsia="仿宋_GB2312" w:hAnsi="仿宋_GB2312" w:cs="仿宋_GB2312"/>
                <w:sz w:val="24"/>
                <w:szCs w:val="24"/>
              </w:rPr>
              <w:t xml:space="preserve">Projects could apply for these awards after winning in </w:t>
            </w:r>
            <w:r>
              <w:rPr>
                <w:rFonts w:ascii="仿宋_GB2312" w:eastAsia="仿宋_GB2312" w:hAnsi="仿宋_GB2312" w:cs="仿宋_GB2312"/>
                <w:sz w:val="24"/>
                <w:szCs w:val="24"/>
              </w:rPr>
              <w:t>f</w:t>
            </w:r>
            <w:r>
              <w:rPr>
                <w:rFonts w:ascii="仿宋_GB2312" w:eastAsia="仿宋_GB2312" w:hAnsi="仿宋_GB2312" w:cs="仿宋_GB2312"/>
                <w:sz w:val="24"/>
                <w:szCs w:val="24"/>
              </w:rPr>
              <w:t xml:space="preserve">inals and landing within 6 months in </w:t>
            </w:r>
            <w:proofErr w:type="spellStart"/>
            <w:r>
              <w:rPr>
                <w:rFonts w:ascii="仿宋_GB2312" w:eastAsia="仿宋_GB2312" w:hAnsi="仿宋_GB2312" w:cs="仿宋_GB2312"/>
                <w:sz w:val="24"/>
                <w:szCs w:val="24"/>
              </w:rPr>
              <w:t>Shenzehn</w:t>
            </w:r>
            <w:proofErr w:type="spellEnd"/>
            <w:r>
              <w:rPr>
                <w:rFonts w:ascii="仿宋_GB2312" w:eastAsia="仿宋_GB2312" w:hAnsi="仿宋_GB2312" w:cs="仿宋_GB2312"/>
                <w:sz w:val="24"/>
                <w:szCs w:val="24"/>
              </w:rPr>
              <w:t>.</w:t>
            </w:r>
          </w:p>
        </w:tc>
      </w:tr>
      <w:tr w:rsidR="00313F1B">
        <w:trPr>
          <w:trHeight w:val="940"/>
          <w:jc w:val="center"/>
        </w:trPr>
        <w:tc>
          <w:tcPr>
            <w:tcW w:w="786" w:type="dxa"/>
            <w:vAlign w:val="center"/>
          </w:tcPr>
          <w:p w:rsidR="00313F1B" w:rsidRDefault="00307666">
            <w:pPr>
              <w:widowControl w:val="0"/>
              <w:spacing w:after="0"/>
              <w:jc w:val="center"/>
            </w:pPr>
            <w:r>
              <w:rPr>
                <w:rFonts w:ascii="仿宋_GB2312" w:eastAsia="仿宋_GB2312" w:hAnsi="仿宋_GB2312" w:cs="仿宋_GB2312"/>
                <w:b/>
                <w:sz w:val="24"/>
                <w:szCs w:val="24"/>
              </w:rPr>
              <w:t>8</w:t>
            </w:r>
          </w:p>
        </w:tc>
        <w:tc>
          <w:tcPr>
            <w:tcW w:w="1910" w:type="dxa"/>
            <w:vMerge/>
            <w:vAlign w:val="center"/>
          </w:tcPr>
          <w:p w:rsidR="00313F1B" w:rsidRDefault="00313F1B">
            <w:pPr>
              <w:widowControl w:val="0"/>
              <w:spacing w:after="0"/>
              <w:jc w:val="center"/>
            </w:pPr>
          </w:p>
        </w:tc>
        <w:tc>
          <w:tcPr>
            <w:tcW w:w="1175" w:type="dxa"/>
            <w:vAlign w:val="center"/>
          </w:tcPr>
          <w:p w:rsidR="00313F1B" w:rsidRDefault="00307666">
            <w:pPr>
              <w:widowControl w:val="0"/>
              <w:spacing w:after="0"/>
              <w:jc w:val="center"/>
            </w:pPr>
            <w:r>
              <w:rPr>
                <w:rFonts w:ascii="仿宋_GB2312" w:eastAsia="仿宋_GB2312" w:hAnsi="仿宋_GB2312" w:cs="仿宋_GB2312"/>
                <w:sz w:val="24"/>
                <w:szCs w:val="24"/>
              </w:rPr>
              <w:t>2</w:t>
            </w:r>
            <w:r>
              <w:rPr>
                <w:rFonts w:ascii="仿宋_GB2312" w:eastAsia="仿宋_GB2312" w:hAnsi="仿宋_GB2312" w:cs="仿宋_GB2312"/>
                <w:sz w:val="24"/>
                <w:szCs w:val="24"/>
                <w:vertAlign w:val="superscript"/>
              </w:rPr>
              <w:t>nd</w:t>
            </w:r>
            <w:r>
              <w:rPr>
                <w:rFonts w:ascii="仿宋_GB2312" w:eastAsia="仿宋_GB2312" w:hAnsi="仿宋_GB2312" w:cs="仿宋_GB2312"/>
                <w:sz w:val="24"/>
                <w:szCs w:val="24"/>
              </w:rPr>
              <w:t xml:space="preserve"> Prize</w:t>
            </w:r>
          </w:p>
        </w:tc>
        <w:tc>
          <w:tcPr>
            <w:tcW w:w="942" w:type="dxa"/>
            <w:vAlign w:val="center"/>
          </w:tcPr>
          <w:p w:rsidR="00313F1B" w:rsidRDefault="00307666">
            <w:pPr>
              <w:widowControl w:val="0"/>
              <w:spacing w:after="0"/>
              <w:jc w:val="center"/>
            </w:pPr>
            <w:r>
              <w:rPr>
                <w:rFonts w:ascii="仿宋_GB2312" w:eastAsia="仿宋_GB2312" w:hAnsi="仿宋_GB2312" w:cs="仿宋_GB2312"/>
                <w:sz w:val="24"/>
                <w:szCs w:val="24"/>
              </w:rPr>
              <w:t>3</w:t>
            </w:r>
          </w:p>
        </w:tc>
        <w:tc>
          <w:tcPr>
            <w:tcW w:w="1519" w:type="dxa"/>
            <w:vAlign w:val="center"/>
          </w:tcPr>
          <w:p w:rsidR="00313F1B" w:rsidRDefault="00307666">
            <w:pPr>
              <w:widowControl w:val="0"/>
              <w:spacing w:after="0"/>
              <w:jc w:val="center"/>
            </w:pPr>
            <w:r>
              <w:rPr>
                <w:rFonts w:ascii="仿宋_GB2312" w:eastAsia="仿宋_GB2312" w:hAnsi="仿宋_GB2312" w:cs="仿宋_GB2312"/>
                <w:sz w:val="24"/>
                <w:szCs w:val="24"/>
              </w:rPr>
              <w:t>300,000 RMB</w:t>
            </w:r>
          </w:p>
        </w:tc>
        <w:tc>
          <w:tcPr>
            <w:tcW w:w="2190" w:type="dxa"/>
            <w:vMerge/>
            <w:vAlign w:val="center"/>
          </w:tcPr>
          <w:p w:rsidR="00313F1B" w:rsidRDefault="00313F1B">
            <w:pPr>
              <w:widowControl w:val="0"/>
              <w:spacing w:after="0"/>
              <w:jc w:val="center"/>
            </w:pPr>
          </w:p>
        </w:tc>
      </w:tr>
      <w:tr w:rsidR="00313F1B">
        <w:trPr>
          <w:trHeight w:val="880"/>
          <w:jc w:val="center"/>
        </w:trPr>
        <w:tc>
          <w:tcPr>
            <w:tcW w:w="786" w:type="dxa"/>
            <w:vAlign w:val="center"/>
          </w:tcPr>
          <w:p w:rsidR="00313F1B" w:rsidRDefault="00307666">
            <w:pPr>
              <w:widowControl w:val="0"/>
              <w:spacing w:after="0"/>
              <w:jc w:val="center"/>
            </w:pPr>
            <w:r>
              <w:rPr>
                <w:rFonts w:ascii="仿宋_GB2312" w:eastAsia="仿宋_GB2312" w:hAnsi="仿宋_GB2312" w:cs="仿宋_GB2312"/>
                <w:b/>
                <w:sz w:val="24"/>
                <w:szCs w:val="24"/>
              </w:rPr>
              <w:t>9</w:t>
            </w:r>
          </w:p>
        </w:tc>
        <w:tc>
          <w:tcPr>
            <w:tcW w:w="1910" w:type="dxa"/>
            <w:vMerge/>
            <w:vAlign w:val="center"/>
          </w:tcPr>
          <w:p w:rsidR="00313F1B" w:rsidRDefault="00313F1B">
            <w:pPr>
              <w:widowControl w:val="0"/>
              <w:spacing w:after="0"/>
              <w:jc w:val="center"/>
            </w:pPr>
          </w:p>
        </w:tc>
        <w:tc>
          <w:tcPr>
            <w:tcW w:w="1175" w:type="dxa"/>
            <w:vAlign w:val="center"/>
          </w:tcPr>
          <w:p w:rsidR="00313F1B" w:rsidRDefault="00307666">
            <w:pPr>
              <w:widowControl w:val="0"/>
              <w:spacing w:after="0"/>
              <w:jc w:val="center"/>
            </w:pPr>
            <w:r>
              <w:rPr>
                <w:rFonts w:ascii="仿宋_GB2312" w:eastAsia="仿宋_GB2312" w:hAnsi="仿宋_GB2312" w:cs="仿宋_GB2312"/>
                <w:sz w:val="24"/>
                <w:szCs w:val="24"/>
              </w:rPr>
              <w:t>3</w:t>
            </w:r>
            <w:r>
              <w:rPr>
                <w:rFonts w:ascii="仿宋_GB2312" w:eastAsia="仿宋_GB2312" w:hAnsi="仿宋_GB2312" w:cs="仿宋_GB2312"/>
                <w:sz w:val="24"/>
                <w:szCs w:val="24"/>
                <w:vertAlign w:val="superscript"/>
              </w:rPr>
              <w:t>rd</w:t>
            </w:r>
            <w:r>
              <w:rPr>
                <w:rFonts w:ascii="仿宋_GB2312" w:eastAsia="仿宋_GB2312" w:hAnsi="仿宋_GB2312" w:cs="仿宋_GB2312"/>
                <w:sz w:val="24"/>
                <w:szCs w:val="24"/>
              </w:rPr>
              <w:t xml:space="preserve"> Prize</w:t>
            </w:r>
          </w:p>
        </w:tc>
        <w:tc>
          <w:tcPr>
            <w:tcW w:w="942" w:type="dxa"/>
            <w:vAlign w:val="center"/>
          </w:tcPr>
          <w:p w:rsidR="00313F1B" w:rsidRDefault="00307666">
            <w:pPr>
              <w:widowControl w:val="0"/>
              <w:spacing w:after="0"/>
              <w:jc w:val="center"/>
            </w:pPr>
            <w:r>
              <w:rPr>
                <w:rFonts w:ascii="仿宋_GB2312" w:eastAsia="仿宋_GB2312" w:hAnsi="仿宋_GB2312" w:cs="仿宋_GB2312"/>
                <w:sz w:val="24"/>
                <w:szCs w:val="24"/>
              </w:rPr>
              <w:t>6</w:t>
            </w:r>
          </w:p>
        </w:tc>
        <w:tc>
          <w:tcPr>
            <w:tcW w:w="1519" w:type="dxa"/>
            <w:vAlign w:val="center"/>
          </w:tcPr>
          <w:p w:rsidR="00313F1B" w:rsidRDefault="00307666">
            <w:pPr>
              <w:widowControl w:val="0"/>
              <w:spacing w:after="0"/>
              <w:jc w:val="center"/>
            </w:pPr>
            <w:r>
              <w:rPr>
                <w:rFonts w:ascii="仿宋_GB2312" w:eastAsia="仿宋_GB2312" w:hAnsi="仿宋_GB2312" w:cs="仿宋_GB2312"/>
                <w:sz w:val="24"/>
                <w:szCs w:val="24"/>
              </w:rPr>
              <w:t>200,000 RMB</w:t>
            </w:r>
          </w:p>
        </w:tc>
        <w:tc>
          <w:tcPr>
            <w:tcW w:w="2190" w:type="dxa"/>
            <w:vMerge/>
            <w:vAlign w:val="center"/>
          </w:tcPr>
          <w:p w:rsidR="00313F1B" w:rsidRDefault="00313F1B">
            <w:pPr>
              <w:widowControl w:val="0"/>
              <w:spacing w:after="0"/>
              <w:jc w:val="center"/>
            </w:pPr>
          </w:p>
        </w:tc>
      </w:tr>
    </w:tbl>
    <w:p w:rsidR="00313F1B" w:rsidRDefault="00313F1B">
      <w:pPr>
        <w:spacing w:line="360" w:lineRule="auto"/>
        <w:jc w:val="both"/>
      </w:pPr>
    </w:p>
    <w:p w:rsidR="00313F1B" w:rsidRDefault="00307666">
      <w:pPr>
        <w:numPr>
          <w:ilvl w:val="1"/>
          <w:numId w:val="1"/>
        </w:numPr>
        <w:spacing w:line="360" w:lineRule="auto"/>
        <w:ind w:hanging="360"/>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Policies for talents recruitment</w:t>
      </w:r>
    </w:p>
    <w:tbl>
      <w:tblPr>
        <w:tblStyle w:val="a1"/>
        <w:tblW w:w="9497" w:type="dxa"/>
        <w:jc w:val="center"/>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0"/>
        <w:gridCol w:w="1176"/>
        <w:gridCol w:w="3900"/>
        <w:gridCol w:w="3591"/>
      </w:tblGrid>
      <w:tr w:rsidR="00313F1B">
        <w:trPr>
          <w:trHeight w:val="580"/>
          <w:jc w:val="center"/>
        </w:trPr>
        <w:tc>
          <w:tcPr>
            <w:tcW w:w="830" w:type="dxa"/>
            <w:vAlign w:val="center"/>
          </w:tcPr>
          <w:p w:rsidR="00313F1B" w:rsidRDefault="00307666">
            <w:pPr>
              <w:widowControl w:val="0"/>
              <w:spacing w:after="0"/>
              <w:jc w:val="center"/>
            </w:pPr>
            <w:r>
              <w:rPr>
                <w:rFonts w:ascii="仿宋_GB2312" w:eastAsia="仿宋_GB2312" w:hAnsi="仿宋_GB2312" w:cs="仿宋_GB2312"/>
                <w:b/>
                <w:sz w:val="24"/>
                <w:szCs w:val="24"/>
              </w:rPr>
              <w:t>NO.</w:t>
            </w:r>
          </w:p>
        </w:tc>
        <w:tc>
          <w:tcPr>
            <w:tcW w:w="1176" w:type="dxa"/>
            <w:vAlign w:val="center"/>
          </w:tcPr>
          <w:p w:rsidR="00313F1B" w:rsidRDefault="00307666">
            <w:pPr>
              <w:widowControl w:val="0"/>
              <w:spacing w:after="0"/>
              <w:jc w:val="center"/>
            </w:pPr>
            <w:r>
              <w:rPr>
                <w:rFonts w:ascii="仿宋_GB2312" w:eastAsia="仿宋_GB2312" w:hAnsi="仿宋_GB2312" w:cs="仿宋_GB2312"/>
                <w:b/>
                <w:sz w:val="24"/>
                <w:szCs w:val="24"/>
              </w:rPr>
              <w:t>Region</w:t>
            </w:r>
          </w:p>
        </w:tc>
        <w:tc>
          <w:tcPr>
            <w:tcW w:w="3900" w:type="dxa"/>
            <w:vAlign w:val="center"/>
          </w:tcPr>
          <w:p w:rsidR="00313F1B" w:rsidRDefault="00307666">
            <w:pPr>
              <w:widowControl w:val="0"/>
              <w:spacing w:after="0"/>
              <w:jc w:val="center"/>
            </w:pPr>
            <w:r>
              <w:rPr>
                <w:rFonts w:ascii="仿宋_GB2312" w:eastAsia="仿宋_GB2312" w:hAnsi="仿宋_GB2312" w:cs="仿宋_GB2312"/>
                <w:b/>
                <w:sz w:val="24"/>
                <w:szCs w:val="24"/>
              </w:rPr>
              <w:t>Details</w:t>
            </w:r>
          </w:p>
        </w:tc>
        <w:tc>
          <w:tcPr>
            <w:tcW w:w="3591" w:type="dxa"/>
            <w:vAlign w:val="center"/>
          </w:tcPr>
          <w:p w:rsidR="00313F1B" w:rsidRDefault="00307666">
            <w:pPr>
              <w:widowControl w:val="0"/>
              <w:spacing w:after="0"/>
              <w:jc w:val="center"/>
            </w:pPr>
            <w:r>
              <w:rPr>
                <w:rFonts w:ascii="仿宋_GB2312" w:eastAsia="仿宋_GB2312" w:hAnsi="仿宋_GB2312" w:cs="仿宋_GB2312"/>
                <w:b/>
                <w:sz w:val="24"/>
                <w:szCs w:val="24"/>
              </w:rPr>
              <w:t>Scopes and requirements</w:t>
            </w:r>
          </w:p>
        </w:tc>
      </w:tr>
      <w:tr w:rsidR="00313F1B">
        <w:trPr>
          <w:trHeight w:val="1220"/>
          <w:jc w:val="center"/>
        </w:trPr>
        <w:tc>
          <w:tcPr>
            <w:tcW w:w="830" w:type="dxa"/>
            <w:vAlign w:val="center"/>
          </w:tcPr>
          <w:p w:rsidR="00313F1B" w:rsidRDefault="00307666">
            <w:pPr>
              <w:widowControl w:val="0"/>
              <w:spacing w:after="0"/>
              <w:jc w:val="center"/>
            </w:pPr>
            <w:r>
              <w:rPr>
                <w:rFonts w:ascii="仿宋_GB2312" w:eastAsia="仿宋_GB2312" w:hAnsi="仿宋_GB2312" w:cs="仿宋_GB2312"/>
                <w:sz w:val="28"/>
                <w:szCs w:val="28"/>
              </w:rPr>
              <w:t>1</w:t>
            </w:r>
          </w:p>
        </w:tc>
        <w:tc>
          <w:tcPr>
            <w:tcW w:w="1176" w:type="dxa"/>
            <w:vAlign w:val="center"/>
          </w:tcPr>
          <w:p w:rsidR="00313F1B" w:rsidRDefault="00307666">
            <w:pPr>
              <w:widowControl w:val="0"/>
              <w:spacing w:after="0"/>
              <w:jc w:val="center"/>
            </w:pPr>
            <w:r>
              <w:rPr>
                <w:rFonts w:ascii="仿宋_GB2312" w:eastAsia="仿宋_GB2312" w:hAnsi="仿宋_GB2312" w:cs="仿宋_GB2312"/>
                <w:sz w:val="24"/>
                <w:szCs w:val="24"/>
              </w:rPr>
              <w:t xml:space="preserve">Shenzhen </w:t>
            </w:r>
          </w:p>
        </w:tc>
        <w:tc>
          <w:tcPr>
            <w:tcW w:w="3900" w:type="dxa"/>
          </w:tcPr>
          <w:p w:rsidR="00313F1B" w:rsidRDefault="00307666">
            <w:pPr>
              <w:widowControl w:val="0"/>
              <w:spacing w:after="0"/>
              <w:jc w:val="both"/>
            </w:pPr>
            <w:r>
              <w:rPr>
                <w:rFonts w:ascii="仿宋_GB2312" w:eastAsia="仿宋_GB2312" w:hAnsi="仿宋_GB2312" w:cs="仿宋_GB2312"/>
                <w:sz w:val="24"/>
                <w:szCs w:val="24"/>
              </w:rPr>
              <w:t xml:space="preserve">Talents will be </w:t>
            </w:r>
            <w:r>
              <w:rPr>
                <w:rFonts w:ascii="仿宋_GB2312" w:eastAsia="仿宋_GB2312" w:hAnsi="仿宋_GB2312" w:cs="仿宋_GB2312"/>
                <w:sz w:val="24"/>
                <w:szCs w:val="24"/>
              </w:rPr>
              <w:t>a</w:t>
            </w:r>
            <w:r>
              <w:rPr>
                <w:rFonts w:ascii="仿宋_GB2312" w:eastAsia="仿宋_GB2312" w:hAnsi="仿宋_GB2312" w:cs="仿宋_GB2312"/>
                <w:sz w:val="24"/>
                <w:szCs w:val="24"/>
              </w:rPr>
              <w:t>warded as C-class talent of ‘Peacock Recruitment Program for Global Experts’</w:t>
            </w:r>
            <w:r>
              <w:rPr>
                <w:rFonts w:ascii="仿宋_GB2312" w:eastAsia="仿宋_GB2312" w:hAnsi="仿宋_GB2312" w:cs="仿宋_GB2312"/>
                <w:sz w:val="24"/>
                <w:szCs w:val="24"/>
              </w:rPr>
              <w:t xml:space="preserve"> </w:t>
            </w:r>
            <w:r>
              <w:rPr>
                <w:rFonts w:ascii="仿宋_GB2312" w:eastAsia="仿宋_GB2312" w:hAnsi="仿宋_GB2312" w:cs="仿宋_GB2312"/>
                <w:sz w:val="24"/>
                <w:szCs w:val="24"/>
              </w:rPr>
              <w:t xml:space="preserve">and will be rewarded a minimum of </w:t>
            </w:r>
            <w:r>
              <w:rPr>
                <w:rFonts w:ascii="仿宋_GB2312" w:eastAsia="仿宋_GB2312" w:hAnsi="仿宋_GB2312" w:cs="仿宋_GB2312"/>
                <w:color w:val="FF0000"/>
                <w:sz w:val="24"/>
                <w:szCs w:val="24"/>
              </w:rPr>
              <w:t>800,000 RMB</w:t>
            </w:r>
            <w:r>
              <w:rPr>
                <w:rFonts w:ascii="仿宋_GB2312" w:eastAsia="仿宋_GB2312" w:hAnsi="仿宋_GB2312" w:cs="仿宋_GB2312"/>
                <w:sz w:val="24"/>
                <w:szCs w:val="24"/>
              </w:rPr>
              <w:t>.</w:t>
            </w:r>
          </w:p>
        </w:tc>
        <w:tc>
          <w:tcPr>
            <w:tcW w:w="3591" w:type="dxa"/>
          </w:tcPr>
          <w:p w:rsidR="00313F1B" w:rsidRDefault="00307666">
            <w:r>
              <w:rPr>
                <w:rFonts w:ascii="仿宋_GB2312" w:eastAsia="仿宋_GB2312" w:hAnsi="仿宋_GB2312" w:cs="仿宋_GB2312"/>
                <w:sz w:val="24"/>
                <w:szCs w:val="24"/>
              </w:rPr>
              <w:t xml:space="preserve">Within 1 year after the competition, if the final winner’s project is incubated in Shenzhen or he/she signs a more than 1 year employment contract with a Shenzhen employer, limited to one person per </w:t>
            </w:r>
            <w:r>
              <w:rPr>
                <w:rFonts w:ascii="仿宋_GB2312" w:eastAsia="仿宋_GB2312" w:hAnsi="仿宋_GB2312" w:cs="仿宋_GB2312"/>
                <w:sz w:val="24"/>
                <w:szCs w:val="24"/>
              </w:rPr>
              <w:lastRenderedPageBreak/>
              <w:t>team.</w:t>
            </w:r>
          </w:p>
        </w:tc>
      </w:tr>
      <w:tr w:rsidR="00313F1B">
        <w:trPr>
          <w:jc w:val="center"/>
        </w:trPr>
        <w:tc>
          <w:tcPr>
            <w:tcW w:w="830" w:type="dxa"/>
            <w:vAlign w:val="center"/>
          </w:tcPr>
          <w:p w:rsidR="00313F1B" w:rsidRDefault="00307666">
            <w:pPr>
              <w:widowControl w:val="0"/>
              <w:spacing w:after="0"/>
              <w:jc w:val="center"/>
            </w:pPr>
            <w:r>
              <w:rPr>
                <w:rFonts w:ascii="仿宋_GB2312" w:eastAsia="仿宋_GB2312" w:hAnsi="仿宋_GB2312" w:cs="仿宋_GB2312"/>
                <w:sz w:val="28"/>
                <w:szCs w:val="28"/>
              </w:rPr>
              <w:lastRenderedPageBreak/>
              <w:t>2</w:t>
            </w:r>
          </w:p>
        </w:tc>
        <w:tc>
          <w:tcPr>
            <w:tcW w:w="1176" w:type="dxa"/>
            <w:vMerge w:val="restart"/>
            <w:vAlign w:val="center"/>
          </w:tcPr>
          <w:p w:rsidR="00313F1B" w:rsidRDefault="00307666">
            <w:pPr>
              <w:jc w:val="center"/>
            </w:pP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District of Shenzhen</w:t>
            </w:r>
          </w:p>
        </w:tc>
        <w:tc>
          <w:tcPr>
            <w:tcW w:w="3900" w:type="dxa"/>
          </w:tcPr>
          <w:p w:rsidR="00313F1B" w:rsidRDefault="00307666">
            <w:r>
              <w:rPr>
                <w:rFonts w:ascii="仿宋_GB2312" w:eastAsia="仿宋_GB2312" w:hAnsi="仿宋_GB2312" w:cs="仿宋_GB2312"/>
                <w:sz w:val="24"/>
                <w:szCs w:val="24"/>
              </w:rPr>
              <w:t xml:space="preserve">Those who have been awarded as C-class of ‘Peacock Recruitment Program for Global Experts’ and if they land the startups in </w:t>
            </w: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district, will be awarded:</w:t>
            </w:r>
          </w:p>
          <w:p w:rsidR="00313F1B" w:rsidRDefault="00307666">
            <w:pPr>
              <w:numPr>
                <w:ilvl w:val="0"/>
                <w:numId w:val="7"/>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 xml:space="preserve">Entrepreneurial Experts (only project leader), with extra </w:t>
            </w:r>
            <w:r>
              <w:rPr>
                <w:rFonts w:ascii="仿宋_GB2312" w:eastAsia="仿宋_GB2312" w:hAnsi="仿宋_GB2312" w:cs="仿宋_GB2312"/>
                <w:color w:val="FF0000"/>
                <w:sz w:val="24"/>
                <w:szCs w:val="24"/>
              </w:rPr>
              <w:t>800,000 RMB</w:t>
            </w:r>
          </w:p>
          <w:p w:rsidR="00313F1B" w:rsidRDefault="00307666">
            <w:pPr>
              <w:numPr>
                <w:ilvl w:val="0"/>
                <w:numId w:val="7"/>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Creative Talents, with ext</w:t>
            </w:r>
            <w:r>
              <w:rPr>
                <w:rFonts w:ascii="仿宋_GB2312" w:eastAsia="仿宋_GB2312" w:hAnsi="仿宋_GB2312" w:cs="仿宋_GB2312"/>
                <w:sz w:val="24"/>
                <w:szCs w:val="24"/>
              </w:rPr>
              <w:t>ra 400,000 RMB</w:t>
            </w:r>
          </w:p>
          <w:p w:rsidR="00313F1B" w:rsidRDefault="00307666">
            <w:pPr>
              <w:numPr>
                <w:ilvl w:val="0"/>
                <w:numId w:val="7"/>
              </w:numPr>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 xml:space="preserve">And other supporting policies by </w:t>
            </w: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district government.</w:t>
            </w:r>
          </w:p>
        </w:tc>
        <w:tc>
          <w:tcPr>
            <w:tcW w:w="3591" w:type="dxa"/>
          </w:tcPr>
          <w:p w:rsidR="00313F1B" w:rsidRDefault="00307666">
            <w:r>
              <w:rPr>
                <w:rFonts w:ascii="仿宋_GB2312" w:eastAsia="仿宋_GB2312" w:hAnsi="仿宋_GB2312" w:cs="仿宋_GB2312"/>
                <w:sz w:val="24"/>
                <w:szCs w:val="24"/>
              </w:rPr>
              <w:t xml:space="preserve">1. Within 1 year after the competition, if the final winner’s project is landed in Shenzhen </w:t>
            </w: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district.</w:t>
            </w:r>
          </w:p>
          <w:p w:rsidR="00313F1B" w:rsidRDefault="00307666">
            <w:r>
              <w:rPr>
                <w:rFonts w:ascii="仿宋_GB2312" w:eastAsia="仿宋_GB2312" w:hAnsi="仿宋_GB2312" w:cs="仿宋_GB2312"/>
                <w:sz w:val="24"/>
                <w:szCs w:val="24"/>
              </w:rPr>
              <w:t xml:space="preserve">2. The core team member who invests more than 300,000 RMB into the </w:t>
            </w:r>
            <w:r>
              <w:rPr>
                <w:rFonts w:ascii="仿宋_GB2312" w:eastAsia="仿宋_GB2312" w:hAnsi="仿宋_GB2312" w:cs="仿宋_GB2312"/>
                <w:sz w:val="24"/>
                <w:szCs w:val="24"/>
              </w:rPr>
              <w:t>startup or bears over 30% shares.</w:t>
            </w:r>
          </w:p>
          <w:p w:rsidR="00313F1B" w:rsidRDefault="00307666">
            <w:r>
              <w:rPr>
                <w:rFonts w:ascii="仿宋_GB2312" w:eastAsia="仿宋_GB2312" w:hAnsi="仿宋_GB2312" w:cs="仿宋_GB2312"/>
                <w:sz w:val="24"/>
                <w:szCs w:val="24"/>
              </w:rPr>
              <w:t>3. Only one member of the team will be awarded.</w:t>
            </w:r>
          </w:p>
          <w:p w:rsidR="00313F1B" w:rsidRDefault="00307666">
            <w:r>
              <w:rPr>
                <w:rFonts w:ascii="仿宋_GB2312" w:eastAsia="仿宋_GB2312" w:hAnsi="仿宋_GB2312" w:cs="仿宋_GB2312"/>
                <w:sz w:val="24"/>
                <w:szCs w:val="24"/>
              </w:rPr>
              <w:t xml:space="preserve">4. Fits in the scope of other supporting policies. </w:t>
            </w:r>
          </w:p>
          <w:p w:rsidR="00313F1B" w:rsidRDefault="00313F1B"/>
        </w:tc>
      </w:tr>
      <w:tr w:rsidR="00313F1B">
        <w:trPr>
          <w:jc w:val="center"/>
        </w:trPr>
        <w:tc>
          <w:tcPr>
            <w:tcW w:w="830" w:type="dxa"/>
            <w:vAlign w:val="center"/>
          </w:tcPr>
          <w:p w:rsidR="00313F1B" w:rsidRDefault="00307666">
            <w:pPr>
              <w:widowControl w:val="0"/>
              <w:spacing w:after="0"/>
              <w:jc w:val="center"/>
            </w:pPr>
            <w:r>
              <w:rPr>
                <w:rFonts w:ascii="仿宋_GB2312" w:eastAsia="仿宋_GB2312" w:hAnsi="仿宋_GB2312" w:cs="仿宋_GB2312"/>
                <w:sz w:val="28"/>
                <w:szCs w:val="28"/>
              </w:rPr>
              <w:t>3</w:t>
            </w:r>
          </w:p>
        </w:tc>
        <w:tc>
          <w:tcPr>
            <w:tcW w:w="1176" w:type="dxa"/>
            <w:vMerge/>
            <w:vAlign w:val="center"/>
          </w:tcPr>
          <w:p w:rsidR="00313F1B" w:rsidRDefault="00313F1B">
            <w:pPr>
              <w:jc w:val="center"/>
            </w:pPr>
          </w:p>
        </w:tc>
        <w:tc>
          <w:tcPr>
            <w:tcW w:w="3900" w:type="dxa"/>
          </w:tcPr>
          <w:p w:rsidR="00313F1B" w:rsidRDefault="00307666">
            <w:r>
              <w:rPr>
                <w:rFonts w:ascii="仿宋_GB2312" w:eastAsia="仿宋_GB2312" w:hAnsi="仿宋_GB2312" w:cs="仿宋_GB2312"/>
                <w:sz w:val="24"/>
                <w:szCs w:val="24"/>
              </w:rPr>
              <w:t xml:space="preserve">Policies available if landing in </w:t>
            </w: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district:</w:t>
            </w:r>
          </w:p>
          <w:p w:rsidR="00313F1B" w:rsidRDefault="00307666">
            <w:pPr>
              <w:numPr>
                <w:ilvl w:val="0"/>
                <w:numId w:val="4"/>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Entrepreneurial Experts will gain extra 200,000 RMB support.</w:t>
            </w:r>
          </w:p>
          <w:p w:rsidR="00313F1B" w:rsidRDefault="00307666">
            <w:pPr>
              <w:numPr>
                <w:ilvl w:val="0"/>
                <w:numId w:val="4"/>
              </w:numPr>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 xml:space="preserve">Creative Talents will gain extra 100,000 RMB support. </w:t>
            </w:r>
          </w:p>
        </w:tc>
        <w:tc>
          <w:tcPr>
            <w:tcW w:w="3591" w:type="dxa"/>
          </w:tcPr>
          <w:p w:rsidR="00313F1B" w:rsidRDefault="00307666">
            <w:pPr>
              <w:numPr>
                <w:ilvl w:val="0"/>
                <w:numId w:val="5"/>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 xml:space="preserve">Project landed in </w:t>
            </w:r>
            <w:proofErr w:type="spellStart"/>
            <w:r>
              <w:rPr>
                <w:rFonts w:ascii="仿宋_GB2312" w:eastAsia="仿宋_GB2312" w:hAnsi="仿宋_GB2312" w:cs="仿宋_GB2312"/>
                <w:sz w:val="24"/>
                <w:szCs w:val="24"/>
              </w:rPr>
              <w:t>Longgang</w:t>
            </w:r>
            <w:proofErr w:type="spellEnd"/>
          </w:p>
          <w:p w:rsidR="00313F1B" w:rsidRDefault="00307666">
            <w:pPr>
              <w:numPr>
                <w:ilvl w:val="0"/>
                <w:numId w:val="5"/>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Semifinals winning project</w:t>
            </w:r>
          </w:p>
          <w:p w:rsidR="00313F1B" w:rsidRDefault="00307666">
            <w:pPr>
              <w:numPr>
                <w:ilvl w:val="0"/>
                <w:numId w:val="5"/>
              </w:numPr>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Preferred by policies among all projects</w:t>
            </w:r>
          </w:p>
        </w:tc>
      </w:tr>
    </w:tbl>
    <w:p w:rsidR="00313F1B" w:rsidRDefault="00313F1B">
      <w:pPr>
        <w:spacing w:line="360" w:lineRule="auto"/>
        <w:jc w:val="both"/>
      </w:pPr>
    </w:p>
    <w:p w:rsidR="00313F1B" w:rsidRDefault="00307666">
      <w:pPr>
        <w:numPr>
          <w:ilvl w:val="1"/>
          <w:numId w:val="1"/>
        </w:numPr>
        <w:spacing w:line="360" w:lineRule="auto"/>
        <w:ind w:hanging="360"/>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Policies for Encouraged Industrial Sectors</w:t>
      </w:r>
    </w:p>
    <w:tbl>
      <w:tblPr>
        <w:tblStyle w:val="a2"/>
        <w:tblW w:w="9497" w:type="dxa"/>
        <w:jc w:val="center"/>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7"/>
        <w:gridCol w:w="1176"/>
        <w:gridCol w:w="3859"/>
        <w:gridCol w:w="3625"/>
      </w:tblGrid>
      <w:tr w:rsidR="00313F1B">
        <w:trPr>
          <w:trHeight w:val="580"/>
          <w:jc w:val="center"/>
        </w:trPr>
        <w:tc>
          <w:tcPr>
            <w:tcW w:w="837" w:type="dxa"/>
            <w:vAlign w:val="center"/>
          </w:tcPr>
          <w:p w:rsidR="00313F1B" w:rsidRDefault="00307666">
            <w:pPr>
              <w:widowControl w:val="0"/>
              <w:spacing w:after="0"/>
              <w:jc w:val="center"/>
            </w:pPr>
            <w:r>
              <w:rPr>
                <w:rFonts w:ascii="仿宋_GB2312" w:eastAsia="仿宋_GB2312" w:hAnsi="仿宋_GB2312" w:cs="仿宋_GB2312"/>
                <w:b/>
                <w:sz w:val="24"/>
                <w:szCs w:val="24"/>
              </w:rPr>
              <w:t>NO.</w:t>
            </w:r>
          </w:p>
        </w:tc>
        <w:tc>
          <w:tcPr>
            <w:tcW w:w="1176" w:type="dxa"/>
            <w:vAlign w:val="center"/>
          </w:tcPr>
          <w:p w:rsidR="00313F1B" w:rsidRDefault="00307666">
            <w:pPr>
              <w:widowControl w:val="0"/>
              <w:spacing w:after="0"/>
              <w:jc w:val="center"/>
            </w:pPr>
            <w:r>
              <w:rPr>
                <w:rFonts w:ascii="仿宋_GB2312" w:eastAsia="仿宋_GB2312" w:hAnsi="仿宋_GB2312" w:cs="仿宋_GB2312"/>
                <w:b/>
                <w:sz w:val="24"/>
                <w:szCs w:val="24"/>
              </w:rPr>
              <w:t>Region</w:t>
            </w:r>
          </w:p>
        </w:tc>
        <w:tc>
          <w:tcPr>
            <w:tcW w:w="3859" w:type="dxa"/>
            <w:vAlign w:val="center"/>
          </w:tcPr>
          <w:p w:rsidR="00313F1B" w:rsidRDefault="00307666">
            <w:pPr>
              <w:widowControl w:val="0"/>
              <w:spacing w:after="0"/>
              <w:jc w:val="center"/>
            </w:pPr>
            <w:r>
              <w:rPr>
                <w:rFonts w:ascii="仿宋_GB2312" w:eastAsia="仿宋_GB2312" w:hAnsi="仿宋_GB2312" w:cs="仿宋_GB2312"/>
                <w:b/>
                <w:sz w:val="24"/>
                <w:szCs w:val="24"/>
              </w:rPr>
              <w:t>Details</w:t>
            </w:r>
          </w:p>
        </w:tc>
        <w:tc>
          <w:tcPr>
            <w:tcW w:w="3625" w:type="dxa"/>
            <w:vAlign w:val="center"/>
          </w:tcPr>
          <w:p w:rsidR="00313F1B" w:rsidRDefault="00307666">
            <w:pPr>
              <w:widowControl w:val="0"/>
              <w:spacing w:after="0"/>
              <w:jc w:val="center"/>
            </w:pPr>
            <w:r>
              <w:rPr>
                <w:rFonts w:ascii="仿宋_GB2312" w:eastAsia="仿宋_GB2312" w:hAnsi="仿宋_GB2312" w:cs="仿宋_GB2312"/>
                <w:b/>
                <w:sz w:val="24"/>
                <w:szCs w:val="24"/>
              </w:rPr>
              <w:t>Scopes and requirements</w:t>
            </w:r>
          </w:p>
        </w:tc>
      </w:tr>
      <w:tr w:rsidR="00313F1B">
        <w:trPr>
          <w:trHeight w:val="1440"/>
          <w:jc w:val="center"/>
        </w:trPr>
        <w:tc>
          <w:tcPr>
            <w:tcW w:w="837" w:type="dxa"/>
            <w:vAlign w:val="center"/>
          </w:tcPr>
          <w:p w:rsidR="00313F1B" w:rsidRDefault="00307666">
            <w:pPr>
              <w:widowControl w:val="0"/>
              <w:spacing w:after="0"/>
              <w:jc w:val="center"/>
            </w:pPr>
            <w:r>
              <w:rPr>
                <w:rFonts w:ascii="仿宋_GB2312" w:eastAsia="仿宋_GB2312" w:hAnsi="仿宋_GB2312" w:cs="仿宋_GB2312"/>
                <w:sz w:val="28"/>
                <w:szCs w:val="28"/>
              </w:rPr>
              <w:t>1</w:t>
            </w:r>
          </w:p>
        </w:tc>
        <w:tc>
          <w:tcPr>
            <w:tcW w:w="1176" w:type="dxa"/>
            <w:vAlign w:val="center"/>
          </w:tcPr>
          <w:p w:rsidR="00313F1B" w:rsidRDefault="00307666">
            <w:pPr>
              <w:widowControl w:val="0"/>
              <w:spacing w:after="0"/>
              <w:jc w:val="center"/>
            </w:pPr>
            <w:r>
              <w:rPr>
                <w:rFonts w:ascii="仿宋_GB2312" w:eastAsia="仿宋_GB2312" w:hAnsi="仿宋_GB2312" w:cs="仿宋_GB2312"/>
                <w:sz w:val="24"/>
                <w:szCs w:val="24"/>
              </w:rPr>
              <w:t>Shenzhen</w:t>
            </w:r>
          </w:p>
        </w:tc>
        <w:tc>
          <w:tcPr>
            <w:tcW w:w="3859" w:type="dxa"/>
          </w:tcPr>
          <w:p w:rsidR="00313F1B" w:rsidRDefault="00307666">
            <w:pPr>
              <w:widowControl w:val="0"/>
              <w:spacing w:after="0"/>
            </w:pPr>
            <w:r>
              <w:rPr>
                <w:rFonts w:ascii="仿宋_GB2312" w:eastAsia="仿宋_GB2312" w:hAnsi="仿宋_GB2312" w:cs="仿宋_GB2312"/>
                <w:sz w:val="24"/>
                <w:szCs w:val="24"/>
              </w:rPr>
              <w:t xml:space="preserve">Up to </w:t>
            </w:r>
            <w:r>
              <w:rPr>
                <w:rFonts w:ascii="仿宋_GB2312" w:eastAsia="仿宋_GB2312" w:hAnsi="仿宋_GB2312" w:cs="仿宋_GB2312"/>
                <w:color w:val="FF0000"/>
                <w:sz w:val="24"/>
                <w:szCs w:val="24"/>
              </w:rPr>
              <w:t>1,000,000 RMB support for the startup project</w:t>
            </w:r>
            <w:r>
              <w:rPr>
                <w:rFonts w:ascii="仿宋_GB2312" w:eastAsia="仿宋_GB2312" w:hAnsi="仿宋_GB2312" w:cs="仿宋_GB2312"/>
                <w:sz w:val="24"/>
                <w:szCs w:val="24"/>
              </w:rPr>
              <w:t>, which fits in the scopes and requirements.</w:t>
            </w:r>
          </w:p>
        </w:tc>
        <w:tc>
          <w:tcPr>
            <w:tcW w:w="3625" w:type="dxa"/>
          </w:tcPr>
          <w:p w:rsidR="00313F1B" w:rsidRDefault="00307666">
            <w:pPr>
              <w:numPr>
                <w:ilvl w:val="0"/>
                <w:numId w:val="8"/>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Project landed in Shenzhen</w:t>
            </w:r>
          </w:p>
          <w:p w:rsidR="00313F1B" w:rsidRDefault="00307666">
            <w:pPr>
              <w:numPr>
                <w:ilvl w:val="0"/>
                <w:numId w:val="8"/>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Semifinals winning project</w:t>
            </w:r>
          </w:p>
          <w:p w:rsidR="00313F1B" w:rsidRDefault="00307666">
            <w:pPr>
              <w:numPr>
                <w:ilvl w:val="0"/>
                <w:numId w:val="8"/>
              </w:numPr>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Preferred by policies among all projects</w:t>
            </w:r>
          </w:p>
        </w:tc>
      </w:tr>
      <w:tr w:rsidR="00313F1B">
        <w:trPr>
          <w:trHeight w:val="1440"/>
          <w:jc w:val="center"/>
        </w:trPr>
        <w:tc>
          <w:tcPr>
            <w:tcW w:w="837" w:type="dxa"/>
            <w:vAlign w:val="center"/>
          </w:tcPr>
          <w:p w:rsidR="00313F1B" w:rsidRDefault="00307666">
            <w:pPr>
              <w:widowControl w:val="0"/>
              <w:spacing w:after="0"/>
              <w:jc w:val="center"/>
            </w:pPr>
            <w:r>
              <w:rPr>
                <w:rFonts w:ascii="仿宋_GB2312" w:eastAsia="仿宋_GB2312" w:hAnsi="仿宋_GB2312" w:cs="仿宋_GB2312"/>
                <w:sz w:val="28"/>
                <w:szCs w:val="28"/>
              </w:rPr>
              <w:lastRenderedPageBreak/>
              <w:t>2</w:t>
            </w:r>
          </w:p>
        </w:tc>
        <w:tc>
          <w:tcPr>
            <w:tcW w:w="1176" w:type="dxa"/>
            <w:vAlign w:val="center"/>
          </w:tcPr>
          <w:p w:rsidR="00313F1B" w:rsidRDefault="00307666">
            <w:pPr>
              <w:widowControl w:val="0"/>
              <w:spacing w:after="0"/>
              <w:jc w:val="center"/>
            </w:pP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District of Shenzhen</w:t>
            </w:r>
          </w:p>
        </w:tc>
        <w:tc>
          <w:tcPr>
            <w:tcW w:w="3859" w:type="dxa"/>
          </w:tcPr>
          <w:p w:rsidR="00313F1B" w:rsidRDefault="00307666">
            <w:r>
              <w:rPr>
                <w:rFonts w:ascii="仿宋_GB2312" w:eastAsia="仿宋_GB2312" w:hAnsi="仿宋_GB2312" w:cs="仿宋_GB2312"/>
                <w:sz w:val="24"/>
                <w:szCs w:val="24"/>
              </w:rPr>
              <w:t>Extra 5% of the support given by city government.</w:t>
            </w:r>
          </w:p>
        </w:tc>
        <w:tc>
          <w:tcPr>
            <w:tcW w:w="3625" w:type="dxa"/>
          </w:tcPr>
          <w:p w:rsidR="00313F1B" w:rsidRDefault="00307666">
            <w:pPr>
              <w:numPr>
                <w:ilvl w:val="0"/>
                <w:numId w:val="10"/>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 xml:space="preserve">Project landed in </w:t>
            </w: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district</w:t>
            </w:r>
          </w:p>
          <w:p w:rsidR="00313F1B" w:rsidRDefault="00307666">
            <w:pPr>
              <w:numPr>
                <w:ilvl w:val="0"/>
                <w:numId w:val="10"/>
              </w:numPr>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Supported by policies in Shenzhen City Government</w:t>
            </w:r>
          </w:p>
        </w:tc>
      </w:tr>
    </w:tbl>
    <w:p w:rsidR="00313F1B" w:rsidRDefault="00313F1B">
      <w:pPr>
        <w:spacing w:line="360" w:lineRule="auto"/>
        <w:jc w:val="both"/>
      </w:pPr>
    </w:p>
    <w:p w:rsidR="00313F1B" w:rsidRDefault="00307666">
      <w:pPr>
        <w:numPr>
          <w:ilvl w:val="1"/>
          <w:numId w:val="1"/>
        </w:numPr>
        <w:spacing w:line="360" w:lineRule="auto"/>
        <w:ind w:hanging="360"/>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Financial, and Science and Technology Policies</w:t>
      </w:r>
    </w:p>
    <w:tbl>
      <w:tblPr>
        <w:tblStyle w:val="a3"/>
        <w:tblW w:w="9702" w:type="dxa"/>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0"/>
        <w:gridCol w:w="1537"/>
        <w:gridCol w:w="3997"/>
        <w:gridCol w:w="3358"/>
      </w:tblGrid>
      <w:tr w:rsidR="00313F1B">
        <w:tc>
          <w:tcPr>
            <w:tcW w:w="810" w:type="dxa"/>
            <w:vAlign w:val="center"/>
          </w:tcPr>
          <w:p w:rsidR="00313F1B" w:rsidRDefault="00307666">
            <w:pPr>
              <w:widowControl w:val="0"/>
              <w:spacing w:after="0"/>
              <w:jc w:val="center"/>
            </w:pPr>
            <w:r>
              <w:rPr>
                <w:rFonts w:ascii="仿宋_GB2312" w:eastAsia="仿宋_GB2312" w:hAnsi="仿宋_GB2312" w:cs="仿宋_GB2312"/>
                <w:b/>
                <w:sz w:val="24"/>
                <w:szCs w:val="24"/>
              </w:rPr>
              <w:t>NO.</w:t>
            </w:r>
          </w:p>
        </w:tc>
        <w:tc>
          <w:tcPr>
            <w:tcW w:w="1537" w:type="dxa"/>
            <w:vAlign w:val="center"/>
          </w:tcPr>
          <w:p w:rsidR="00313F1B" w:rsidRDefault="00307666">
            <w:pPr>
              <w:widowControl w:val="0"/>
              <w:spacing w:after="0"/>
              <w:jc w:val="center"/>
            </w:pPr>
            <w:r>
              <w:rPr>
                <w:rFonts w:ascii="仿宋_GB2312" w:eastAsia="仿宋_GB2312" w:hAnsi="仿宋_GB2312" w:cs="仿宋_GB2312"/>
                <w:b/>
                <w:sz w:val="24"/>
                <w:szCs w:val="24"/>
              </w:rPr>
              <w:t>Region</w:t>
            </w:r>
          </w:p>
        </w:tc>
        <w:tc>
          <w:tcPr>
            <w:tcW w:w="3997" w:type="dxa"/>
            <w:vAlign w:val="center"/>
          </w:tcPr>
          <w:p w:rsidR="00313F1B" w:rsidRDefault="00307666">
            <w:pPr>
              <w:widowControl w:val="0"/>
              <w:spacing w:after="0"/>
              <w:jc w:val="both"/>
            </w:pPr>
            <w:r>
              <w:rPr>
                <w:rFonts w:ascii="仿宋_GB2312" w:eastAsia="仿宋_GB2312" w:hAnsi="仿宋_GB2312" w:cs="仿宋_GB2312"/>
                <w:b/>
                <w:sz w:val="24"/>
                <w:szCs w:val="24"/>
              </w:rPr>
              <w:t>Details</w:t>
            </w:r>
          </w:p>
        </w:tc>
        <w:tc>
          <w:tcPr>
            <w:tcW w:w="3358" w:type="dxa"/>
            <w:vAlign w:val="center"/>
          </w:tcPr>
          <w:p w:rsidR="00313F1B" w:rsidRDefault="00307666">
            <w:r>
              <w:rPr>
                <w:rFonts w:ascii="仿宋_GB2312" w:eastAsia="仿宋_GB2312" w:hAnsi="仿宋_GB2312" w:cs="仿宋_GB2312"/>
                <w:b/>
                <w:sz w:val="24"/>
                <w:szCs w:val="24"/>
              </w:rPr>
              <w:t>Scopes and requirements</w:t>
            </w:r>
          </w:p>
        </w:tc>
      </w:tr>
      <w:tr w:rsidR="00313F1B">
        <w:tc>
          <w:tcPr>
            <w:tcW w:w="810" w:type="dxa"/>
            <w:vAlign w:val="center"/>
          </w:tcPr>
          <w:p w:rsidR="00313F1B" w:rsidRDefault="00307666">
            <w:pPr>
              <w:widowControl w:val="0"/>
              <w:spacing w:after="0"/>
              <w:jc w:val="center"/>
            </w:pPr>
            <w:r>
              <w:rPr>
                <w:rFonts w:ascii="仿宋_GB2312" w:eastAsia="仿宋_GB2312" w:hAnsi="仿宋_GB2312" w:cs="仿宋_GB2312"/>
                <w:sz w:val="28"/>
                <w:szCs w:val="28"/>
              </w:rPr>
              <w:t>1</w:t>
            </w:r>
          </w:p>
        </w:tc>
        <w:tc>
          <w:tcPr>
            <w:tcW w:w="1537" w:type="dxa"/>
            <w:vMerge w:val="restart"/>
            <w:vAlign w:val="center"/>
          </w:tcPr>
          <w:p w:rsidR="00313F1B" w:rsidRDefault="00307666">
            <w:pPr>
              <w:widowControl w:val="0"/>
              <w:spacing w:after="0"/>
              <w:jc w:val="center"/>
            </w:pPr>
            <w:r>
              <w:rPr>
                <w:rFonts w:ascii="仿宋_GB2312" w:eastAsia="仿宋_GB2312" w:hAnsi="仿宋_GB2312" w:cs="仿宋_GB2312"/>
                <w:sz w:val="24"/>
                <w:szCs w:val="24"/>
              </w:rPr>
              <w:t xml:space="preserve">Shenzhen </w:t>
            </w:r>
          </w:p>
        </w:tc>
        <w:tc>
          <w:tcPr>
            <w:tcW w:w="3997" w:type="dxa"/>
          </w:tcPr>
          <w:p w:rsidR="00313F1B" w:rsidRDefault="00307666">
            <w:pPr>
              <w:widowControl w:val="0"/>
              <w:spacing w:after="0"/>
            </w:pPr>
            <w:r>
              <w:rPr>
                <w:rFonts w:ascii="仿宋_GB2312" w:eastAsia="仿宋_GB2312" w:hAnsi="仿宋_GB2312" w:cs="仿宋_GB2312"/>
                <w:sz w:val="24"/>
                <w:szCs w:val="24"/>
              </w:rPr>
              <w:t>If the awarded winning project in semifinals</w:t>
            </w:r>
            <w:r>
              <w:rPr>
                <w:rFonts w:ascii="仿宋_GB2312" w:eastAsia="仿宋_GB2312" w:hAnsi="仿宋_GB2312" w:cs="仿宋_GB2312"/>
                <w:sz w:val="24"/>
                <w:szCs w:val="24"/>
              </w:rPr>
              <w:t xml:space="preserve"> </w:t>
            </w:r>
            <w:r>
              <w:rPr>
                <w:rFonts w:ascii="仿宋_GB2312" w:eastAsia="仿宋_GB2312" w:hAnsi="仿宋_GB2312" w:cs="仿宋_GB2312"/>
                <w:sz w:val="24"/>
                <w:szCs w:val="24"/>
              </w:rPr>
              <w:t xml:space="preserve">meets the applied requirement and supportive policies of Shenzhen, and should settle down in Shenzhen, it can get preferential government equity investments. The total amount of government </w:t>
            </w:r>
            <w:r>
              <w:rPr>
                <w:rFonts w:ascii="仿宋_GB2312" w:eastAsia="仿宋_GB2312" w:hAnsi="仿宋_GB2312" w:cs="仿宋_GB2312"/>
                <w:b/>
                <w:color w:val="FF0000"/>
                <w:sz w:val="24"/>
                <w:szCs w:val="24"/>
              </w:rPr>
              <w:t>equity investments is 340,000,000 RMB</w:t>
            </w:r>
            <w:r>
              <w:rPr>
                <w:rFonts w:ascii="仿宋_GB2312" w:eastAsia="仿宋_GB2312" w:hAnsi="仿宋_GB2312" w:cs="仿宋_GB2312"/>
                <w:sz w:val="24"/>
                <w:szCs w:val="24"/>
              </w:rPr>
              <w:t>.</w:t>
            </w:r>
          </w:p>
        </w:tc>
        <w:tc>
          <w:tcPr>
            <w:tcW w:w="3358" w:type="dxa"/>
          </w:tcPr>
          <w:p w:rsidR="00313F1B" w:rsidRDefault="00307666">
            <w:pPr>
              <w:numPr>
                <w:ilvl w:val="0"/>
                <w:numId w:val="15"/>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Project landed in Shenzhen</w:t>
            </w:r>
          </w:p>
          <w:p w:rsidR="00313F1B" w:rsidRDefault="00307666">
            <w:pPr>
              <w:numPr>
                <w:ilvl w:val="0"/>
                <w:numId w:val="15"/>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Semifinals winning project</w:t>
            </w:r>
          </w:p>
          <w:p w:rsidR="00313F1B" w:rsidRDefault="00307666">
            <w:pPr>
              <w:numPr>
                <w:ilvl w:val="0"/>
                <w:numId w:val="15"/>
              </w:numPr>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Preferred by policies among all projects</w:t>
            </w:r>
          </w:p>
        </w:tc>
      </w:tr>
      <w:tr w:rsidR="00313F1B">
        <w:tc>
          <w:tcPr>
            <w:tcW w:w="810" w:type="dxa"/>
            <w:vAlign w:val="center"/>
          </w:tcPr>
          <w:p w:rsidR="00313F1B" w:rsidRDefault="00307666">
            <w:pPr>
              <w:widowControl w:val="0"/>
              <w:spacing w:after="0"/>
              <w:jc w:val="center"/>
            </w:pPr>
            <w:r>
              <w:rPr>
                <w:rFonts w:ascii="仿宋_GB2312" w:eastAsia="仿宋_GB2312" w:hAnsi="仿宋_GB2312" w:cs="仿宋_GB2312"/>
                <w:sz w:val="28"/>
                <w:szCs w:val="28"/>
              </w:rPr>
              <w:t>2</w:t>
            </w:r>
          </w:p>
        </w:tc>
        <w:tc>
          <w:tcPr>
            <w:tcW w:w="1537" w:type="dxa"/>
            <w:vMerge/>
            <w:vAlign w:val="center"/>
          </w:tcPr>
          <w:p w:rsidR="00313F1B" w:rsidRDefault="00313F1B">
            <w:pPr>
              <w:widowControl w:val="0"/>
              <w:spacing w:after="0"/>
              <w:jc w:val="center"/>
            </w:pPr>
          </w:p>
        </w:tc>
        <w:tc>
          <w:tcPr>
            <w:tcW w:w="3997" w:type="dxa"/>
          </w:tcPr>
          <w:p w:rsidR="00313F1B" w:rsidRDefault="00307666">
            <w:pPr>
              <w:widowControl w:val="0"/>
              <w:spacing w:after="0"/>
            </w:pPr>
            <w:r>
              <w:rPr>
                <w:rFonts w:ascii="仿宋_GB2312" w:eastAsia="仿宋_GB2312" w:hAnsi="仿宋_GB2312" w:cs="仿宋_GB2312"/>
                <w:sz w:val="24"/>
                <w:szCs w:val="24"/>
              </w:rPr>
              <w:t xml:space="preserve">If the awarded winning project in semifinals should settle down in Shenzhen, it can get credit promotions </w:t>
            </w:r>
            <w:r>
              <w:rPr>
                <w:rFonts w:ascii="仿宋_GB2312" w:eastAsia="仿宋_GB2312" w:hAnsi="仿宋_GB2312" w:cs="仿宋_GB2312"/>
                <w:sz w:val="24"/>
                <w:szCs w:val="24"/>
              </w:rPr>
              <w:t xml:space="preserve">from </w:t>
            </w:r>
            <w:r>
              <w:rPr>
                <w:rFonts w:ascii="仿宋_GB2312" w:eastAsia="仿宋_GB2312" w:hAnsi="仿宋_GB2312" w:cs="仿宋_GB2312"/>
                <w:sz w:val="24"/>
                <w:szCs w:val="24"/>
              </w:rPr>
              <w:t>banks cooperati</w:t>
            </w:r>
            <w:r>
              <w:rPr>
                <w:rFonts w:ascii="仿宋_GB2312" w:eastAsia="仿宋_GB2312" w:hAnsi="仿宋_GB2312" w:cs="仿宋_GB2312"/>
                <w:sz w:val="24"/>
                <w:szCs w:val="24"/>
              </w:rPr>
              <w:t>ng</w:t>
            </w:r>
            <w:r>
              <w:rPr>
                <w:rFonts w:ascii="仿宋_GB2312" w:eastAsia="仿宋_GB2312" w:hAnsi="仿宋_GB2312" w:cs="仿宋_GB2312"/>
                <w:sz w:val="24"/>
                <w:szCs w:val="24"/>
              </w:rPr>
              <w:t xml:space="preserve"> with this competition.</w:t>
            </w:r>
          </w:p>
        </w:tc>
        <w:tc>
          <w:tcPr>
            <w:tcW w:w="3358" w:type="dxa"/>
            <w:vAlign w:val="center"/>
          </w:tcPr>
          <w:p w:rsidR="00313F1B" w:rsidRDefault="00307666">
            <w:pPr>
              <w:numPr>
                <w:ilvl w:val="0"/>
                <w:numId w:val="18"/>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Project landed in Shenzhen</w:t>
            </w:r>
          </w:p>
          <w:p w:rsidR="00313F1B" w:rsidRDefault="00307666">
            <w:pPr>
              <w:numPr>
                <w:ilvl w:val="0"/>
                <w:numId w:val="18"/>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Semifinals winning project</w:t>
            </w:r>
          </w:p>
          <w:p w:rsidR="00313F1B" w:rsidRDefault="00307666">
            <w:pPr>
              <w:numPr>
                <w:ilvl w:val="0"/>
                <w:numId w:val="18"/>
              </w:numPr>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Preferred by policies among all projects</w:t>
            </w:r>
          </w:p>
        </w:tc>
      </w:tr>
      <w:tr w:rsidR="00313F1B">
        <w:tc>
          <w:tcPr>
            <w:tcW w:w="810" w:type="dxa"/>
            <w:vAlign w:val="center"/>
          </w:tcPr>
          <w:p w:rsidR="00313F1B" w:rsidRDefault="00307666">
            <w:pPr>
              <w:widowControl w:val="0"/>
              <w:spacing w:after="0"/>
              <w:jc w:val="center"/>
            </w:pPr>
            <w:r>
              <w:rPr>
                <w:rFonts w:ascii="仿宋_GB2312" w:eastAsia="仿宋_GB2312" w:hAnsi="仿宋_GB2312" w:cs="仿宋_GB2312"/>
                <w:sz w:val="28"/>
                <w:szCs w:val="28"/>
              </w:rPr>
              <w:t>3</w:t>
            </w:r>
            <w:r>
              <w:rPr>
                <w:rFonts w:ascii="仿宋_GB2312" w:eastAsia="仿宋_GB2312" w:hAnsi="仿宋_GB2312" w:cs="仿宋_GB2312"/>
                <w:sz w:val="24"/>
                <w:szCs w:val="24"/>
              </w:rPr>
              <w:t>*</w:t>
            </w:r>
          </w:p>
        </w:tc>
        <w:tc>
          <w:tcPr>
            <w:tcW w:w="1537" w:type="dxa"/>
            <w:vMerge/>
            <w:vAlign w:val="center"/>
          </w:tcPr>
          <w:p w:rsidR="00313F1B" w:rsidRDefault="00313F1B">
            <w:pPr>
              <w:widowControl w:val="0"/>
              <w:spacing w:after="0"/>
              <w:jc w:val="center"/>
            </w:pPr>
          </w:p>
        </w:tc>
        <w:tc>
          <w:tcPr>
            <w:tcW w:w="3997" w:type="dxa"/>
          </w:tcPr>
          <w:p w:rsidR="00313F1B" w:rsidRDefault="00307666">
            <w:pPr>
              <w:widowControl w:val="0"/>
              <w:spacing w:after="0"/>
            </w:pPr>
            <w:r>
              <w:rPr>
                <w:rFonts w:ascii="仿宋_GB2312" w:eastAsia="仿宋_GB2312" w:hAnsi="仿宋_GB2312" w:cs="仿宋_GB2312"/>
                <w:sz w:val="24"/>
                <w:szCs w:val="24"/>
              </w:rPr>
              <w:t xml:space="preserve">The venture capital companies will set up a </w:t>
            </w:r>
            <w:r>
              <w:rPr>
                <w:rFonts w:ascii="仿宋_GB2312" w:eastAsia="仿宋_GB2312" w:hAnsi="仿宋_GB2312" w:cs="仿宋_GB2312"/>
                <w:b/>
                <w:color w:val="FF0000"/>
                <w:sz w:val="24"/>
                <w:szCs w:val="24"/>
              </w:rPr>
              <w:t>100 Million USD venture capital fund</w:t>
            </w:r>
            <w:r>
              <w:rPr>
                <w:rFonts w:ascii="仿宋_GB2312" w:eastAsia="仿宋_GB2312" w:hAnsi="仿宋_GB2312" w:cs="仿宋_GB2312"/>
                <w:sz w:val="24"/>
                <w:szCs w:val="24"/>
              </w:rPr>
              <w:t>, give portfolio investment for the excellent project, and provide professional management, consulting, business plan and other supporting services.</w:t>
            </w:r>
          </w:p>
        </w:tc>
        <w:tc>
          <w:tcPr>
            <w:tcW w:w="3358" w:type="dxa"/>
            <w:vAlign w:val="center"/>
          </w:tcPr>
          <w:p w:rsidR="00313F1B" w:rsidRDefault="00307666">
            <w:pPr>
              <w:widowControl w:val="0"/>
              <w:spacing w:after="0"/>
              <w:jc w:val="both"/>
            </w:pPr>
            <w:r>
              <w:rPr>
                <w:rFonts w:ascii="仿宋_GB2312" w:eastAsia="仿宋_GB2312" w:hAnsi="仿宋_GB2312" w:cs="仿宋_GB2312"/>
                <w:sz w:val="24"/>
                <w:szCs w:val="24"/>
              </w:rPr>
              <w:t>Any project.</w:t>
            </w:r>
          </w:p>
        </w:tc>
      </w:tr>
      <w:tr w:rsidR="00313F1B">
        <w:tc>
          <w:tcPr>
            <w:tcW w:w="810" w:type="dxa"/>
            <w:vAlign w:val="center"/>
          </w:tcPr>
          <w:p w:rsidR="00313F1B" w:rsidRDefault="00307666">
            <w:pPr>
              <w:jc w:val="center"/>
            </w:pPr>
            <w:r>
              <w:t>4</w:t>
            </w:r>
          </w:p>
        </w:tc>
        <w:tc>
          <w:tcPr>
            <w:tcW w:w="1537" w:type="dxa"/>
            <w:vMerge w:val="restart"/>
            <w:tcBorders>
              <w:right w:val="single" w:sz="4" w:space="0" w:color="000000"/>
            </w:tcBorders>
            <w:vAlign w:val="center"/>
          </w:tcPr>
          <w:p w:rsidR="00313F1B" w:rsidRDefault="00307666">
            <w:pPr>
              <w:jc w:val="center"/>
            </w:pP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district of Shenzhen</w:t>
            </w:r>
          </w:p>
        </w:tc>
        <w:tc>
          <w:tcPr>
            <w:tcW w:w="3997" w:type="dxa"/>
            <w:tcBorders>
              <w:left w:val="single" w:sz="4" w:space="0" w:color="000000"/>
            </w:tcBorders>
          </w:tcPr>
          <w:p w:rsidR="00313F1B" w:rsidRDefault="00307666">
            <w:pPr>
              <w:widowControl w:val="0"/>
              <w:spacing w:after="0"/>
            </w:pPr>
            <w:r>
              <w:rPr>
                <w:rFonts w:ascii="仿宋_GB2312" w:eastAsia="仿宋_GB2312" w:hAnsi="仿宋_GB2312" w:cs="仿宋_GB2312"/>
                <w:sz w:val="24"/>
                <w:szCs w:val="24"/>
              </w:rPr>
              <w:t xml:space="preserve">The financing guarantee agencies </w:t>
            </w:r>
            <w:r>
              <w:rPr>
                <w:rFonts w:ascii="仿宋_GB2312" w:eastAsia="仿宋_GB2312" w:hAnsi="仿宋_GB2312" w:cs="仿宋_GB2312"/>
                <w:sz w:val="24"/>
                <w:szCs w:val="24"/>
              </w:rPr>
              <w:t xml:space="preserve">cooperating </w:t>
            </w:r>
            <w:r>
              <w:rPr>
                <w:rFonts w:ascii="仿宋_GB2312" w:eastAsia="仿宋_GB2312" w:hAnsi="仿宋_GB2312" w:cs="仿宋_GB2312"/>
                <w:sz w:val="24"/>
                <w:szCs w:val="24"/>
              </w:rPr>
              <w:t>with this compet</w:t>
            </w:r>
            <w:r>
              <w:rPr>
                <w:rFonts w:ascii="仿宋_GB2312" w:eastAsia="仿宋_GB2312" w:hAnsi="仿宋_GB2312" w:cs="仿宋_GB2312"/>
                <w:sz w:val="24"/>
                <w:szCs w:val="24"/>
              </w:rPr>
              <w:t xml:space="preserve">ition will provide preferential financing guarantee support for participating projects; </w:t>
            </w: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w:t>
            </w:r>
            <w:r>
              <w:rPr>
                <w:rFonts w:ascii="仿宋_GB2312" w:eastAsia="仿宋_GB2312" w:hAnsi="仿宋_GB2312" w:cs="仿宋_GB2312"/>
                <w:sz w:val="24"/>
                <w:szCs w:val="24"/>
              </w:rPr>
              <w:t>District</w:t>
            </w:r>
            <w:r>
              <w:rPr>
                <w:rFonts w:ascii="仿宋_GB2312" w:eastAsia="仿宋_GB2312" w:hAnsi="仿宋_GB2312" w:cs="仿宋_GB2312"/>
                <w:sz w:val="24"/>
                <w:szCs w:val="24"/>
              </w:rPr>
              <w:t xml:space="preserve"> government will provide the same amount of </w:t>
            </w:r>
            <w:r>
              <w:rPr>
                <w:rFonts w:ascii="仿宋_GB2312" w:eastAsia="仿宋_GB2312" w:hAnsi="仿宋_GB2312" w:cs="仿宋_GB2312"/>
                <w:sz w:val="24"/>
                <w:szCs w:val="24"/>
              </w:rPr>
              <w:lastRenderedPageBreak/>
              <w:t>the loan as extra support for the startups.</w:t>
            </w:r>
          </w:p>
        </w:tc>
        <w:tc>
          <w:tcPr>
            <w:tcW w:w="3358" w:type="dxa"/>
          </w:tcPr>
          <w:p w:rsidR="00313F1B" w:rsidRDefault="00307666">
            <w:pPr>
              <w:numPr>
                <w:ilvl w:val="0"/>
                <w:numId w:val="19"/>
              </w:numPr>
              <w:spacing w:after="0"/>
              <w:ind w:left="241" w:hanging="270"/>
              <w:contextualSpacing/>
              <w:rPr>
                <w:rFonts w:ascii="仿宋_GB2312" w:eastAsia="仿宋_GB2312" w:hAnsi="仿宋_GB2312" w:cs="仿宋_GB2312"/>
                <w:sz w:val="24"/>
                <w:szCs w:val="24"/>
              </w:rPr>
            </w:pPr>
            <w:r>
              <w:rPr>
                <w:rFonts w:ascii="仿宋_GB2312" w:eastAsia="仿宋_GB2312" w:hAnsi="仿宋_GB2312" w:cs="仿宋_GB2312"/>
                <w:sz w:val="24"/>
                <w:szCs w:val="24"/>
              </w:rPr>
              <w:lastRenderedPageBreak/>
              <w:t xml:space="preserve">Project landed in </w:t>
            </w: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district</w:t>
            </w:r>
          </w:p>
          <w:p w:rsidR="00313F1B" w:rsidRDefault="00307666">
            <w:pPr>
              <w:numPr>
                <w:ilvl w:val="0"/>
                <w:numId w:val="19"/>
              </w:numPr>
              <w:ind w:left="241" w:hanging="270"/>
              <w:contextualSpacing/>
              <w:rPr>
                <w:rFonts w:ascii="仿宋_GB2312" w:eastAsia="仿宋_GB2312" w:hAnsi="仿宋_GB2312" w:cs="仿宋_GB2312"/>
                <w:sz w:val="24"/>
                <w:szCs w:val="24"/>
              </w:rPr>
            </w:pPr>
            <w:r>
              <w:rPr>
                <w:rFonts w:ascii="仿宋_GB2312" w:eastAsia="仿宋_GB2312" w:hAnsi="仿宋_GB2312" w:cs="仿宋_GB2312"/>
                <w:sz w:val="24"/>
                <w:szCs w:val="24"/>
              </w:rPr>
              <w:t>Preferred by policies among all projects</w:t>
            </w:r>
          </w:p>
        </w:tc>
      </w:tr>
      <w:tr w:rsidR="00313F1B">
        <w:tc>
          <w:tcPr>
            <w:tcW w:w="810" w:type="dxa"/>
            <w:vAlign w:val="center"/>
          </w:tcPr>
          <w:p w:rsidR="00313F1B" w:rsidRDefault="00307666">
            <w:pPr>
              <w:widowControl w:val="0"/>
              <w:spacing w:after="0"/>
              <w:jc w:val="center"/>
            </w:pPr>
            <w:r>
              <w:rPr>
                <w:rFonts w:ascii="仿宋_GB2312" w:eastAsia="仿宋_GB2312" w:hAnsi="仿宋_GB2312" w:cs="仿宋_GB2312"/>
                <w:sz w:val="28"/>
                <w:szCs w:val="28"/>
              </w:rPr>
              <w:lastRenderedPageBreak/>
              <w:t>5</w:t>
            </w:r>
          </w:p>
        </w:tc>
        <w:tc>
          <w:tcPr>
            <w:tcW w:w="1537" w:type="dxa"/>
            <w:vMerge/>
            <w:tcBorders>
              <w:right w:val="single" w:sz="4" w:space="0" w:color="000000"/>
            </w:tcBorders>
            <w:vAlign w:val="center"/>
          </w:tcPr>
          <w:p w:rsidR="00313F1B" w:rsidRDefault="00313F1B">
            <w:pPr>
              <w:jc w:val="center"/>
            </w:pPr>
          </w:p>
        </w:tc>
        <w:tc>
          <w:tcPr>
            <w:tcW w:w="3997" w:type="dxa"/>
            <w:tcBorders>
              <w:left w:val="single" w:sz="4" w:space="0" w:color="000000"/>
            </w:tcBorders>
          </w:tcPr>
          <w:p w:rsidR="00313F1B" w:rsidRDefault="00313F1B"/>
          <w:p w:rsidR="00313F1B" w:rsidRDefault="00307666">
            <w:r>
              <w:rPr>
                <w:rFonts w:ascii="仿宋_GB2312" w:eastAsia="仿宋_GB2312" w:hAnsi="仿宋_GB2312" w:cs="仿宋_GB2312"/>
                <w:sz w:val="24"/>
                <w:szCs w:val="24"/>
              </w:rPr>
              <w:t xml:space="preserve">1. Up to </w:t>
            </w:r>
            <w:r>
              <w:rPr>
                <w:rFonts w:ascii="仿宋_GB2312" w:eastAsia="仿宋_GB2312" w:hAnsi="仿宋_GB2312" w:cs="仿宋_GB2312"/>
                <w:b/>
                <w:color w:val="FF0000"/>
                <w:sz w:val="24"/>
                <w:szCs w:val="24"/>
              </w:rPr>
              <w:t xml:space="preserve">10 Million RMB political government equity </w:t>
            </w:r>
            <w:proofErr w:type="gramStart"/>
            <w:r>
              <w:rPr>
                <w:rFonts w:ascii="仿宋_GB2312" w:eastAsia="仿宋_GB2312" w:hAnsi="仿宋_GB2312" w:cs="仿宋_GB2312"/>
                <w:b/>
                <w:color w:val="FF0000"/>
                <w:sz w:val="24"/>
                <w:szCs w:val="24"/>
              </w:rPr>
              <w:t>investment</w:t>
            </w:r>
            <w:proofErr w:type="gramEnd"/>
            <w:r>
              <w:rPr>
                <w:rFonts w:ascii="仿宋_GB2312" w:eastAsia="仿宋_GB2312" w:hAnsi="仿宋_GB2312" w:cs="仿宋_GB2312"/>
                <w:b/>
                <w:color w:val="FF0000"/>
                <w:sz w:val="24"/>
                <w:szCs w:val="24"/>
              </w:rPr>
              <w:t>.</w:t>
            </w:r>
          </w:p>
          <w:p w:rsidR="00313F1B" w:rsidRDefault="00307666">
            <w:r>
              <w:rPr>
                <w:rFonts w:ascii="仿宋_GB2312" w:eastAsia="仿宋_GB2312" w:hAnsi="仿宋_GB2312" w:cs="仿宋_GB2312"/>
                <w:sz w:val="24"/>
                <w:szCs w:val="24"/>
              </w:rPr>
              <w:t xml:space="preserve">2. Up to </w:t>
            </w:r>
            <w:r>
              <w:rPr>
                <w:rFonts w:ascii="仿宋_GB2312" w:eastAsia="仿宋_GB2312" w:hAnsi="仿宋_GB2312" w:cs="仿宋_GB2312"/>
                <w:color w:val="FF0000"/>
                <w:sz w:val="24"/>
                <w:szCs w:val="24"/>
              </w:rPr>
              <w:t>600,000 RMB loan interest discount</w:t>
            </w:r>
            <w:r>
              <w:rPr>
                <w:rFonts w:ascii="仿宋_GB2312" w:eastAsia="仿宋_GB2312" w:hAnsi="仿宋_GB2312" w:cs="仿宋_GB2312"/>
                <w:sz w:val="24"/>
                <w:szCs w:val="24"/>
              </w:rPr>
              <w:t xml:space="preserve"> from banks in cooperation.</w:t>
            </w:r>
          </w:p>
        </w:tc>
        <w:tc>
          <w:tcPr>
            <w:tcW w:w="3358" w:type="dxa"/>
          </w:tcPr>
          <w:p w:rsidR="00313F1B" w:rsidRDefault="00307666">
            <w:pPr>
              <w:numPr>
                <w:ilvl w:val="0"/>
                <w:numId w:val="2"/>
              </w:numPr>
              <w:spacing w:after="0"/>
              <w:ind w:left="241" w:hanging="270"/>
              <w:contextualSpacing/>
              <w:rPr>
                <w:rFonts w:ascii="仿宋_GB2312" w:eastAsia="仿宋_GB2312" w:hAnsi="仿宋_GB2312" w:cs="仿宋_GB2312"/>
                <w:sz w:val="24"/>
                <w:szCs w:val="24"/>
              </w:rPr>
            </w:pPr>
            <w:r>
              <w:rPr>
                <w:rFonts w:ascii="仿宋_GB2312" w:eastAsia="仿宋_GB2312" w:hAnsi="仿宋_GB2312" w:cs="仿宋_GB2312"/>
                <w:sz w:val="24"/>
                <w:szCs w:val="24"/>
              </w:rPr>
              <w:t>Fit in the corresponding requirements of specific policies, fit in the scop</w:t>
            </w:r>
            <w:r>
              <w:rPr>
                <w:rFonts w:ascii="仿宋_GB2312" w:eastAsia="仿宋_GB2312" w:hAnsi="仿宋_GB2312" w:cs="仿宋_GB2312"/>
                <w:sz w:val="24"/>
                <w:szCs w:val="24"/>
              </w:rPr>
              <w:t xml:space="preserve">e of encouraged industrial sectors of </w:t>
            </w: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district, and land in </w:t>
            </w: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district. </w:t>
            </w:r>
          </w:p>
          <w:p w:rsidR="00313F1B" w:rsidRDefault="00307666">
            <w:pPr>
              <w:numPr>
                <w:ilvl w:val="0"/>
                <w:numId w:val="2"/>
              </w:numPr>
              <w:ind w:left="241" w:hanging="270"/>
              <w:contextualSpacing/>
              <w:rPr>
                <w:rFonts w:ascii="仿宋_GB2312" w:eastAsia="仿宋_GB2312" w:hAnsi="仿宋_GB2312" w:cs="仿宋_GB2312"/>
                <w:sz w:val="24"/>
                <w:szCs w:val="24"/>
              </w:rPr>
            </w:pPr>
            <w:r>
              <w:rPr>
                <w:rFonts w:ascii="仿宋_GB2312" w:eastAsia="仿宋_GB2312" w:hAnsi="仿宋_GB2312" w:cs="仿宋_GB2312"/>
                <w:sz w:val="24"/>
                <w:szCs w:val="24"/>
              </w:rPr>
              <w:t>Preferred by policies among all projects</w:t>
            </w:r>
          </w:p>
        </w:tc>
      </w:tr>
    </w:tbl>
    <w:p w:rsidR="00313F1B" w:rsidRDefault="00313F1B">
      <w:pPr>
        <w:spacing w:line="360" w:lineRule="auto"/>
        <w:jc w:val="both"/>
      </w:pPr>
    </w:p>
    <w:p w:rsidR="00313F1B" w:rsidRDefault="00307666">
      <w:pPr>
        <w:numPr>
          <w:ilvl w:val="1"/>
          <w:numId w:val="1"/>
        </w:numPr>
        <w:spacing w:line="360" w:lineRule="auto"/>
        <w:ind w:hanging="360"/>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Incubation and others</w:t>
      </w:r>
    </w:p>
    <w:tbl>
      <w:tblPr>
        <w:tblStyle w:val="a4"/>
        <w:tblW w:w="9116" w:type="dxa"/>
        <w:jc w:val="center"/>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3"/>
        <w:gridCol w:w="1176"/>
        <w:gridCol w:w="3859"/>
        <w:gridCol w:w="3248"/>
      </w:tblGrid>
      <w:tr w:rsidR="00313F1B">
        <w:trPr>
          <w:trHeight w:val="580"/>
          <w:jc w:val="center"/>
        </w:trPr>
        <w:tc>
          <w:tcPr>
            <w:tcW w:w="833" w:type="dxa"/>
            <w:vAlign w:val="center"/>
          </w:tcPr>
          <w:p w:rsidR="00313F1B" w:rsidRDefault="00307666">
            <w:pPr>
              <w:widowControl w:val="0"/>
              <w:spacing w:after="0"/>
              <w:jc w:val="center"/>
            </w:pPr>
            <w:r>
              <w:rPr>
                <w:rFonts w:ascii="仿宋_GB2312" w:eastAsia="仿宋_GB2312" w:hAnsi="仿宋_GB2312" w:cs="仿宋_GB2312"/>
                <w:b/>
                <w:sz w:val="24"/>
                <w:szCs w:val="24"/>
              </w:rPr>
              <w:t>NO.</w:t>
            </w:r>
          </w:p>
        </w:tc>
        <w:tc>
          <w:tcPr>
            <w:tcW w:w="1176" w:type="dxa"/>
            <w:vAlign w:val="center"/>
          </w:tcPr>
          <w:p w:rsidR="00313F1B" w:rsidRDefault="00307666">
            <w:pPr>
              <w:widowControl w:val="0"/>
              <w:spacing w:after="0"/>
              <w:jc w:val="center"/>
            </w:pPr>
            <w:r>
              <w:rPr>
                <w:rFonts w:ascii="仿宋_GB2312" w:eastAsia="仿宋_GB2312" w:hAnsi="仿宋_GB2312" w:cs="仿宋_GB2312"/>
                <w:b/>
                <w:sz w:val="24"/>
                <w:szCs w:val="24"/>
              </w:rPr>
              <w:t>Region</w:t>
            </w:r>
          </w:p>
        </w:tc>
        <w:tc>
          <w:tcPr>
            <w:tcW w:w="3859" w:type="dxa"/>
            <w:vAlign w:val="center"/>
          </w:tcPr>
          <w:p w:rsidR="00313F1B" w:rsidRDefault="00307666">
            <w:pPr>
              <w:widowControl w:val="0"/>
              <w:spacing w:after="0"/>
              <w:jc w:val="center"/>
            </w:pPr>
            <w:r>
              <w:rPr>
                <w:rFonts w:ascii="仿宋_GB2312" w:eastAsia="仿宋_GB2312" w:hAnsi="仿宋_GB2312" w:cs="仿宋_GB2312"/>
                <w:b/>
                <w:sz w:val="24"/>
                <w:szCs w:val="24"/>
              </w:rPr>
              <w:t>Details</w:t>
            </w:r>
          </w:p>
        </w:tc>
        <w:tc>
          <w:tcPr>
            <w:tcW w:w="3248" w:type="dxa"/>
            <w:vAlign w:val="center"/>
          </w:tcPr>
          <w:p w:rsidR="00313F1B" w:rsidRDefault="00307666">
            <w:pPr>
              <w:widowControl w:val="0"/>
              <w:spacing w:after="0"/>
              <w:jc w:val="center"/>
            </w:pPr>
            <w:r>
              <w:rPr>
                <w:rFonts w:ascii="仿宋_GB2312" w:eastAsia="仿宋_GB2312" w:hAnsi="仿宋_GB2312" w:cs="仿宋_GB2312"/>
                <w:b/>
                <w:sz w:val="24"/>
                <w:szCs w:val="24"/>
              </w:rPr>
              <w:t>Scopes and requirements</w:t>
            </w:r>
          </w:p>
        </w:tc>
      </w:tr>
      <w:tr w:rsidR="00313F1B">
        <w:trPr>
          <w:trHeight w:val="1440"/>
          <w:jc w:val="center"/>
        </w:trPr>
        <w:tc>
          <w:tcPr>
            <w:tcW w:w="833" w:type="dxa"/>
            <w:tcBorders>
              <w:bottom w:val="single" w:sz="4" w:space="0" w:color="000000"/>
            </w:tcBorders>
            <w:vAlign w:val="center"/>
          </w:tcPr>
          <w:p w:rsidR="00313F1B" w:rsidRDefault="00307666">
            <w:pPr>
              <w:widowControl w:val="0"/>
              <w:spacing w:after="0"/>
              <w:jc w:val="center"/>
            </w:pPr>
            <w:r>
              <w:rPr>
                <w:rFonts w:ascii="仿宋_GB2312" w:eastAsia="仿宋_GB2312" w:hAnsi="仿宋_GB2312" w:cs="仿宋_GB2312"/>
                <w:sz w:val="28"/>
                <w:szCs w:val="28"/>
              </w:rPr>
              <w:t>1</w:t>
            </w:r>
          </w:p>
        </w:tc>
        <w:tc>
          <w:tcPr>
            <w:tcW w:w="1176" w:type="dxa"/>
            <w:vMerge w:val="restart"/>
            <w:vAlign w:val="center"/>
          </w:tcPr>
          <w:p w:rsidR="00313F1B" w:rsidRDefault="00307666">
            <w:pPr>
              <w:widowControl w:val="0"/>
              <w:spacing w:after="0"/>
              <w:jc w:val="center"/>
            </w:pPr>
            <w:r>
              <w:rPr>
                <w:rFonts w:ascii="仿宋_GB2312" w:eastAsia="仿宋_GB2312" w:hAnsi="仿宋_GB2312" w:cs="仿宋_GB2312"/>
                <w:sz w:val="24"/>
                <w:szCs w:val="24"/>
              </w:rPr>
              <w:t xml:space="preserve">Shenzhen </w:t>
            </w:r>
          </w:p>
        </w:tc>
        <w:tc>
          <w:tcPr>
            <w:tcW w:w="3859" w:type="dxa"/>
            <w:tcBorders>
              <w:bottom w:val="single" w:sz="4" w:space="0" w:color="000000"/>
            </w:tcBorders>
          </w:tcPr>
          <w:p w:rsidR="00313F1B" w:rsidRDefault="00307666">
            <w:pPr>
              <w:widowControl w:val="0"/>
              <w:spacing w:after="0"/>
            </w:pPr>
            <w:r>
              <w:rPr>
                <w:rFonts w:ascii="仿宋_GB2312" w:eastAsia="仿宋_GB2312" w:hAnsi="仿宋_GB2312" w:cs="仿宋_GB2312"/>
                <w:sz w:val="24"/>
                <w:szCs w:val="24"/>
              </w:rPr>
              <w:t>If the awarded winning project in semifinals should settle down in Shenzhen</w:t>
            </w:r>
            <w:r>
              <w:rPr>
                <w:rFonts w:ascii="仿宋_GB2312" w:eastAsia="仿宋_GB2312" w:hAnsi="仿宋_GB2312" w:cs="仿宋_GB2312"/>
                <w:sz w:val="24"/>
                <w:szCs w:val="24"/>
              </w:rPr>
              <w:t>, it</w:t>
            </w:r>
            <w:r>
              <w:rPr>
                <w:rFonts w:ascii="仿宋_GB2312" w:eastAsia="仿宋_GB2312" w:hAnsi="仿宋_GB2312" w:cs="仿宋_GB2312"/>
                <w:sz w:val="24"/>
                <w:szCs w:val="24"/>
              </w:rPr>
              <w:t xml:space="preserve"> will be prioritized to select the </w:t>
            </w:r>
            <w:r>
              <w:rPr>
                <w:rFonts w:ascii="仿宋_GB2312" w:eastAsia="仿宋_GB2312" w:hAnsi="仿宋_GB2312" w:cs="仿宋_GB2312"/>
                <w:sz w:val="24"/>
                <w:szCs w:val="24"/>
              </w:rPr>
              <w:t xml:space="preserve">location </w:t>
            </w:r>
            <w:r>
              <w:rPr>
                <w:rFonts w:ascii="仿宋_GB2312" w:eastAsia="仿宋_GB2312" w:hAnsi="仿宋_GB2312" w:cs="仿宋_GB2312"/>
                <w:sz w:val="24"/>
                <w:szCs w:val="24"/>
              </w:rPr>
              <w:t>in city industrial parks and incubators, and gets</w:t>
            </w:r>
            <w:r>
              <w:rPr>
                <w:rFonts w:ascii="仿宋_GB2312" w:eastAsia="仿宋_GB2312" w:hAnsi="仿宋_GB2312" w:cs="仿宋_GB2312"/>
                <w:sz w:val="24"/>
                <w:szCs w:val="24"/>
              </w:rPr>
              <w:t xml:space="preserve"> </w:t>
            </w:r>
            <w:r>
              <w:rPr>
                <w:rFonts w:ascii="仿宋_GB2312" w:eastAsia="仿宋_GB2312" w:hAnsi="仿宋_GB2312" w:cs="仿宋_GB2312"/>
                <w:sz w:val="24"/>
                <w:szCs w:val="24"/>
              </w:rPr>
              <w:t>waiving of rent or rent subsidies and other benefits.</w:t>
            </w:r>
          </w:p>
        </w:tc>
        <w:tc>
          <w:tcPr>
            <w:tcW w:w="3248" w:type="dxa"/>
          </w:tcPr>
          <w:p w:rsidR="00313F1B" w:rsidRDefault="00307666">
            <w:pPr>
              <w:numPr>
                <w:ilvl w:val="0"/>
                <w:numId w:val="9"/>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Project landed in Shenzhen</w:t>
            </w:r>
          </w:p>
          <w:p w:rsidR="00313F1B" w:rsidRDefault="00307666">
            <w:pPr>
              <w:numPr>
                <w:ilvl w:val="0"/>
                <w:numId w:val="9"/>
              </w:numPr>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Se</w:t>
            </w:r>
            <w:r>
              <w:rPr>
                <w:rFonts w:ascii="仿宋_GB2312" w:eastAsia="仿宋_GB2312" w:hAnsi="仿宋_GB2312" w:cs="仿宋_GB2312"/>
                <w:sz w:val="24"/>
                <w:szCs w:val="24"/>
              </w:rPr>
              <w:t>mifinals winning projects</w:t>
            </w:r>
          </w:p>
        </w:tc>
      </w:tr>
      <w:tr w:rsidR="00313F1B">
        <w:trPr>
          <w:jc w:val="center"/>
        </w:trPr>
        <w:tc>
          <w:tcPr>
            <w:tcW w:w="833" w:type="dxa"/>
            <w:vAlign w:val="center"/>
          </w:tcPr>
          <w:p w:rsidR="00313F1B" w:rsidRDefault="00307666">
            <w:pPr>
              <w:widowControl w:val="0"/>
              <w:spacing w:after="0"/>
              <w:jc w:val="center"/>
            </w:pPr>
            <w:r>
              <w:rPr>
                <w:rFonts w:ascii="仿宋_GB2312" w:eastAsia="仿宋_GB2312" w:hAnsi="仿宋_GB2312" w:cs="仿宋_GB2312"/>
                <w:sz w:val="28"/>
                <w:szCs w:val="28"/>
              </w:rPr>
              <w:t>2*</w:t>
            </w:r>
          </w:p>
        </w:tc>
        <w:tc>
          <w:tcPr>
            <w:tcW w:w="1176" w:type="dxa"/>
            <w:vMerge/>
            <w:vAlign w:val="center"/>
          </w:tcPr>
          <w:p w:rsidR="00313F1B" w:rsidRDefault="00313F1B">
            <w:pPr>
              <w:widowControl w:val="0"/>
              <w:spacing w:after="0"/>
              <w:jc w:val="center"/>
            </w:pPr>
          </w:p>
        </w:tc>
        <w:tc>
          <w:tcPr>
            <w:tcW w:w="3859" w:type="dxa"/>
          </w:tcPr>
          <w:p w:rsidR="00313F1B" w:rsidRDefault="00307666">
            <w:pPr>
              <w:widowControl w:val="0"/>
              <w:spacing w:after="0"/>
            </w:pPr>
            <w:r>
              <w:rPr>
                <w:rFonts w:ascii="仿宋_GB2312" w:eastAsia="仿宋_GB2312" w:hAnsi="仿宋_GB2312" w:cs="仿宋_GB2312"/>
                <w:sz w:val="24"/>
                <w:szCs w:val="24"/>
              </w:rPr>
              <w:t>The competition provides</w:t>
            </w:r>
            <w:r>
              <w:rPr>
                <w:rFonts w:ascii="仿宋_GB2312" w:eastAsia="仿宋_GB2312" w:hAnsi="仿宋_GB2312" w:cs="仿宋_GB2312"/>
                <w:sz w:val="24"/>
                <w:szCs w:val="24"/>
              </w:rPr>
              <w:t xml:space="preserve"> </w:t>
            </w:r>
            <w:r>
              <w:rPr>
                <w:rFonts w:ascii="仿宋_GB2312" w:eastAsia="仿宋_GB2312" w:hAnsi="仿宋_GB2312" w:cs="仿宋_GB2312"/>
                <w:sz w:val="24"/>
                <w:szCs w:val="24"/>
              </w:rPr>
              <w:t>investment docking service, including</w:t>
            </w:r>
            <w:r>
              <w:rPr>
                <w:rFonts w:ascii="仿宋_GB2312" w:eastAsia="仿宋_GB2312" w:hAnsi="仿宋_GB2312" w:cs="仿宋_GB2312"/>
                <w:sz w:val="24"/>
                <w:szCs w:val="24"/>
              </w:rPr>
              <w:t xml:space="preserve"> </w:t>
            </w:r>
            <w:r>
              <w:rPr>
                <w:rFonts w:ascii="仿宋_GB2312" w:eastAsia="仿宋_GB2312" w:hAnsi="仿宋_GB2312" w:cs="仿宋_GB2312"/>
                <w:sz w:val="24"/>
                <w:szCs w:val="24"/>
              </w:rPr>
              <w:t xml:space="preserve">information research, project showcase, </w:t>
            </w:r>
            <w:proofErr w:type="gramStart"/>
            <w:r>
              <w:rPr>
                <w:rFonts w:ascii="仿宋_GB2312" w:eastAsia="仿宋_GB2312" w:hAnsi="仿宋_GB2312" w:cs="仿宋_GB2312"/>
                <w:sz w:val="24"/>
                <w:szCs w:val="24"/>
              </w:rPr>
              <w:t>private</w:t>
            </w:r>
            <w:proofErr w:type="gramEnd"/>
            <w:r>
              <w:rPr>
                <w:rFonts w:ascii="仿宋_GB2312" w:eastAsia="仿宋_GB2312" w:hAnsi="仿宋_GB2312" w:cs="仿宋_GB2312"/>
                <w:sz w:val="24"/>
                <w:szCs w:val="24"/>
              </w:rPr>
              <w:t xml:space="preserve"> session for participants and </w:t>
            </w:r>
            <w:r>
              <w:rPr>
                <w:rFonts w:ascii="仿宋_GB2312" w:eastAsia="仿宋_GB2312" w:hAnsi="仿宋_GB2312" w:cs="仿宋_GB2312"/>
                <w:sz w:val="24"/>
                <w:szCs w:val="24"/>
              </w:rPr>
              <w:t xml:space="preserve">investment </w:t>
            </w:r>
            <w:r>
              <w:rPr>
                <w:rFonts w:ascii="仿宋_GB2312" w:eastAsia="仿宋_GB2312" w:hAnsi="仿宋_GB2312" w:cs="仿宋_GB2312"/>
                <w:sz w:val="24"/>
                <w:szCs w:val="24"/>
              </w:rPr>
              <w:t>institutions.</w:t>
            </w:r>
          </w:p>
        </w:tc>
        <w:tc>
          <w:tcPr>
            <w:tcW w:w="3248" w:type="dxa"/>
            <w:vAlign w:val="center"/>
          </w:tcPr>
          <w:p w:rsidR="00313F1B" w:rsidRDefault="00307666">
            <w:pPr>
              <w:widowControl w:val="0"/>
              <w:spacing w:after="0"/>
              <w:jc w:val="both"/>
            </w:pPr>
            <w:r>
              <w:rPr>
                <w:rFonts w:ascii="仿宋_GB2312" w:eastAsia="仿宋_GB2312" w:hAnsi="仿宋_GB2312" w:cs="仿宋_GB2312"/>
                <w:sz w:val="24"/>
                <w:szCs w:val="24"/>
              </w:rPr>
              <w:t>Any project.</w:t>
            </w:r>
          </w:p>
        </w:tc>
      </w:tr>
      <w:tr w:rsidR="00313F1B">
        <w:trPr>
          <w:jc w:val="center"/>
        </w:trPr>
        <w:tc>
          <w:tcPr>
            <w:tcW w:w="833" w:type="dxa"/>
            <w:vAlign w:val="center"/>
          </w:tcPr>
          <w:p w:rsidR="00313F1B" w:rsidRDefault="00307666">
            <w:pPr>
              <w:widowControl w:val="0"/>
              <w:spacing w:after="0"/>
              <w:jc w:val="center"/>
            </w:pPr>
            <w:r>
              <w:rPr>
                <w:rFonts w:ascii="仿宋_GB2312" w:eastAsia="仿宋_GB2312" w:hAnsi="仿宋_GB2312" w:cs="仿宋_GB2312"/>
                <w:sz w:val="28"/>
                <w:szCs w:val="28"/>
              </w:rPr>
              <w:t>3</w:t>
            </w:r>
          </w:p>
        </w:tc>
        <w:tc>
          <w:tcPr>
            <w:tcW w:w="1176" w:type="dxa"/>
            <w:vMerge/>
            <w:vAlign w:val="center"/>
          </w:tcPr>
          <w:p w:rsidR="00313F1B" w:rsidRDefault="00313F1B">
            <w:pPr>
              <w:widowControl w:val="0"/>
              <w:spacing w:after="0"/>
              <w:jc w:val="center"/>
            </w:pPr>
          </w:p>
        </w:tc>
        <w:tc>
          <w:tcPr>
            <w:tcW w:w="3859" w:type="dxa"/>
          </w:tcPr>
          <w:p w:rsidR="00313F1B" w:rsidRDefault="00307666">
            <w:pPr>
              <w:widowControl w:val="0"/>
              <w:spacing w:after="0"/>
            </w:pPr>
            <w:r>
              <w:rPr>
                <w:rFonts w:ascii="仿宋_GB2312" w:eastAsia="仿宋_GB2312" w:hAnsi="仿宋_GB2312" w:cs="仿宋_GB2312"/>
                <w:sz w:val="24"/>
                <w:szCs w:val="24"/>
              </w:rPr>
              <w:t xml:space="preserve">Participants </w:t>
            </w:r>
            <w:r>
              <w:rPr>
                <w:rFonts w:ascii="仿宋_GB2312" w:eastAsia="仿宋_GB2312" w:hAnsi="仿宋_GB2312" w:cs="仿宋_GB2312"/>
                <w:sz w:val="24"/>
                <w:szCs w:val="24"/>
              </w:rPr>
              <w:t>settling</w:t>
            </w:r>
            <w:r>
              <w:rPr>
                <w:rFonts w:ascii="仿宋_GB2312" w:eastAsia="仿宋_GB2312" w:hAnsi="仿宋_GB2312" w:cs="仿宋_GB2312"/>
                <w:sz w:val="24"/>
                <w:szCs w:val="24"/>
              </w:rPr>
              <w:t xml:space="preserve"> down in Shenzhen can enjoy</w:t>
            </w:r>
            <w:r>
              <w:rPr>
                <w:rFonts w:ascii="仿宋_GB2312" w:eastAsia="仿宋_GB2312" w:hAnsi="仿宋_GB2312" w:cs="仿宋_GB2312"/>
                <w:sz w:val="24"/>
                <w:szCs w:val="24"/>
              </w:rPr>
              <w:t xml:space="preserve"> </w:t>
            </w:r>
            <w:r>
              <w:rPr>
                <w:rFonts w:ascii="仿宋_GB2312" w:eastAsia="仿宋_GB2312" w:hAnsi="仿宋_GB2312" w:cs="仿宋_GB2312"/>
                <w:sz w:val="24"/>
                <w:szCs w:val="24"/>
              </w:rPr>
              <w:t>entrepreneurship management training, consulting, tutorials, patent applications, innovative resource sharing, professional exhibition, international exchange and recruitment and other supporting services.</w:t>
            </w:r>
          </w:p>
        </w:tc>
        <w:tc>
          <w:tcPr>
            <w:tcW w:w="3248" w:type="dxa"/>
          </w:tcPr>
          <w:p w:rsidR="00313F1B" w:rsidRDefault="00307666">
            <w:pPr>
              <w:numPr>
                <w:ilvl w:val="0"/>
                <w:numId w:val="11"/>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Project landed in Shen</w:t>
            </w:r>
            <w:r>
              <w:rPr>
                <w:rFonts w:ascii="仿宋_GB2312" w:eastAsia="仿宋_GB2312" w:hAnsi="仿宋_GB2312" w:cs="仿宋_GB2312"/>
                <w:sz w:val="24"/>
                <w:szCs w:val="24"/>
              </w:rPr>
              <w:t>zhen</w:t>
            </w:r>
          </w:p>
          <w:p w:rsidR="00313F1B" w:rsidRDefault="00307666">
            <w:pPr>
              <w:numPr>
                <w:ilvl w:val="0"/>
                <w:numId w:val="11"/>
              </w:numPr>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Preferred by policies among all projects</w:t>
            </w:r>
          </w:p>
        </w:tc>
      </w:tr>
      <w:tr w:rsidR="00313F1B">
        <w:trPr>
          <w:trHeight w:val="1980"/>
          <w:jc w:val="center"/>
        </w:trPr>
        <w:tc>
          <w:tcPr>
            <w:tcW w:w="833" w:type="dxa"/>
            <w:vAlign w:val="center"/>
          </w:tcPr>
          <w:p w:rsidR="00313F1B" w:rsidRDefault="00307666">
            <w:pPr>
              <w:widowControl w:val="0"/>
              <w:spacing w:after="0"/>
              <w:jc w:val="center"/>
            </w:pPr>
            <w:r>
              <w:rPr>
                <w:rFonts w:ascii="仿宋_GB2312" w:eastAsia="仿宋_GB2312" w:hAnsi="仿宋_GB2312" w:cs="仿宋_GB2312"/>
                <w:sz w:val="28"/>
                <w:szCs w:val="28"/>
              </w:rPr>
              <w:lastRenderedPageBreak/>
              <w:t>4</w:t>
            </w:r>
          </w:p>
        </w:tc>
        <w:tc>
          <w:tcPr>
            <w:tcW w:w="1176" w:type="dxa"/>
            <w:vAlign w:val="center"/>
          </w:tcPr>
          <w:p w:rsidR="00313F1B" w:rsidRDefault="00307666">
            <w:pPr>
              <w:jc w:val="center"/>
            </w:pP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district of Shenzhen</w:t>
            </w:r>
          </w:p>
        </w:tc>
        <w:tc>
          <w:tcPr>
            <w:tcW w:w="3859" w:type="dxa"/>
          </w:tcPr>
          <w:p w:rsidR="00313F1B" w:rsidRDefault="00307666">
            <w:r>
              <w:rPr>
                <w:rFonts w:ascii="仿宋_GB2312" w:eastAsia="仿宋_GB2312" w:hAnsi="仿宋_GB2312" w:cs="仿宋_GB2312"/>
                <w:sz w:val="24"/>
                <w:szCs w:val="24"/>
              </w:rPr>
              <w:t xml:space="preserve">If the project chooses to settle down in </w:t>
            </w:r>
            <w:proofErr w:type="spellStart"/>
            <w:r>
              <w:rPr>
                <w:rFonts w:ascii="仿宋_GB2312" w:eastAsia="仿宋_GB2312" w:hAnsi="仿宋_GB2312" w:cs="仿宋_GB2312"/>
                <w:sz w:val="24"/>
                <w:szCs w:val="24"/>
              </w:rPr>
              <w:t>Longgang</w:t>
            </w:r>
            <w:proofErr w:type="spellEnd"/>
            <w:r>
              <w:rPr>
                <w:rFonts w:ascii="仿宋_GB2312" w:eastAsia="仿宋_GB2312" w:hAnsi="仿宋_GB2312" w:cs="仿宋_GB2312"/>
                <w:sz w:val="24"/>
                <w:szCs w:val="24"/>
              </w:rPr>
              <w:t xml:space="preserve">, it will: </w:t>
            </w:r>
          </w:p>
          <w:p w:rsidR="00313F1B" w:rsidRDefault="00307666">
            <w:pPr>
              <w:numPr>
                <w:ilvl w:val="0"/>
                <w:numId w:val="16"/>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G</w:t>
            </w:r>
            <w:r>
              <w:rPr>
                <w:rFonts w:ascii="仿宋_GB2312" w:eastAsia="仿宋_GB2312" w:hAnsi="仿宋_GB2312" w:cs="仿宋_GB2312"/>
                <w:sz w:val="24"/>
                <w:szCs w:val="24"/>
              </w:rPr>
              <w:t>et the priority to choose industrial parks or incubators in the district.</w:t>
            </w:r>
          </w:p>
          <w:p w:rsidR="00313F1B" w:rsidRDefault="00307666">
            <w:pPr>
              <w:numPr>
                <w:ilvl w:val="0"/>
                <w:numId w:val="16"/>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Get half of the rent waived (up to 200,000 RMB / Year) for three years</w:t>
            </w:r>
          </w:p>
          <w:p w:rsidR="00313F1B" w:rsidRDefault="00307666">
            <w:pPr>
              <w:numPr>
                <w:ilvl w:val="0"/>
                <w:numId w:val="16"/>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 xml:space="preserve">Get </w:t>
            </w:r>
            <w:r>
              <w:rPr>
                <w:rFonts w:ascii="仿宋_GB2312" w:eastAsia="仿宋_GB2312" w:hAnsi="仿宋_GB2312" w:cs="仿宋_GB2312"/>
                <w:sz w:val="24"/>
                <w:szCs w:val="24"/>
              </w:rPr>
              <w:t>e</w:t>
            </w:r>
            <w:r>
              <w:rPr>
                <w:rFonts w:ascii="仿宋_GB2312" w:eastAsia="仿宋_GB2312" w:hAnsi="仿宋_GB2312" w:cs="仿宋_GB2312"/>
                <w:sz w:val="24"/>
                <w:szCs w:val="24"/>
              </w:rPr>
              <w:t>ntrepreneurial training or other professional skills services.</w:t>
            </w:r>
          </w:p>
          <w:p w:rsidR="00313F1B" w:rsidRDefault="00307666">
            <w:pPr>
              <w:numPr>
                <w:ilvl w:val="0"/>
                <w:numId w:val="16"/>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 xml:space="preserve">Get </w:t>
            </w:r>
            <w:r>
              <w:rPr>
                <w:rFonts w:ascii="仿宋_GB2312" w:eastAsia="仿宋_GB2312" w:hAnsi="仿宋_GB2312" w:cs="仿宋_GB2312"/>
                <w:sz w:val="24"/>
                <w:szCs w:val="24"/>
              </w:rPr>
              <w:t xml:space="preserve">20,000 RMB reward for each international patent per nation (up to 1,000,000 RMB per year); domestic patent 3,000 </w:t>
            </w:r>
            <w:r>
              <w:rPr>
                <w:rFonts w:ascii="仿宋_GB2312" w:eastAsia="仿宋_GB2312" w:hAnsi="仿宋_GB2312" w:cs="仿宋_GB2312"/>
                <w:sz w:val="24"/>
                <w:szCs w:val="24"/>
              </w:rPr>
              <w:t xml:space="preserve">RMB (up to 500,000 RMB per year). </w:t>
            </w:r>
          </w:p>
          <w:p w:rsidR="00313F1B" w:rsidRDefault="00307666">
            <w:pPr>
              <w:numPr>
                <w:ilvl w:val="0"/>
                <w:numId w:val="16"/>
              </w:numPr>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A</w:t>
            </w:r>
            <w:r>
              <w:rPr>
                <w:rFonts w:ascii="仿宋_GB2312" w:eastAsia="仿宋_GB2312" w:hAnsi="仿宋_GB2312" w:cs="仿宋_GB2312"/>
                <w:sz w:val="24"/>
                <w:szCs w:val="24"/>
              </w:rPr>
              <w:t xml:space="preserve">pplied technology services that meetup corresponding policies, get encouraging support in the form of </w:t>
            </w:r>
            <w:proofErr w:type="spellStart"/>
            <w:r>
              <w:rPr>
                <w:rFonts w:ascii="仿宋_GB2312" w:eastAsia="仿宋_GB2312" w:hAnsi="仿宋_GB2312" w:cs="仿宋_GB2312"/>
                <w:sz w:val="24"/>
                <w:szCs w:val="24"/>
              </w:rPr>
              <w:t>Sci&amp;Tech</w:t>
            </w:r>
            <w:proofErr w:type="spellEnd"/>
            <w:r>
              <w:rPr>
                <w:rFonts w:ascii="仿宋_GB2312" w:eastAsia="仿宋_GB2312" w:hAnsi="仿宋_GB2312" w:cs="仿宋_GB2312"/>
                <w:sz w:val="24"/>
                <w:szCs w:val="24"/>
              </w:rPr>
              <w:t xml:space="preserve">. Coupons. </w:t>
            </w:r>
          </w:p>
        </w:tc>
        <w:tc>
          <w:tcPr>
            <w:tcW w:w="3248" w:type="dxa"/>
          </w:tcPr>
          <w:p w:rsidR="00313F1B" w:rsidRDefault="00307666">
            <w:pPr>
              <w:numPr>
                <w:ilvl w:val="0"/>
                <w:numId w:val="12"/>
              </w:numPr>
              <w:spacing w:after="0"/>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 xml:space="preserve">Project landed in </w:t>
            </w:r>
            <w:proofErr w:type="spellStart"/>
            <w:r>
              <w:rPr>
                <w:rFonts w:ascii="仿宋_GB2312" w:eastAsia="仿宋_GB2312" w:hAnsi="仿宋_GB2312" w:cs="仿宋_GB2312"/>
                <w:sz w:val="24"/>
                <w:szCs w:val="24"/>
              </w:rPr>
              <w:t>Longgang</w:t>
            </w:r>
            <w:proofErr w:type="spellEnd"/>
          </w:p>
          <w:p w:rsidR="00313F1B" w:rsidRDefault="00307666">
            <w:pPr>
              <w:numPr>
                <w:ilvl w:val="0"/>
                <w:numId w:val="12"/>
              </w:numPr>
              <w:ind w:hanging="360"/>
              <w:contextualSpacing/>
              <w:rPr>
                <w:rFonts w:ascii="仿宋_GB2312" w:eastAsia="仿宋_GB2312" w:hAnsi="仿宋_GB2312" w:cs="仿宋_GB2312"/>
                <w:sz w:val="24"/>
                <w:szCs w:val="24"/>
              </w:rPr>
            </w:pPr>
            <w:r>
              <w:rPr>
                <w:rFonts w:ascii="仿宋_GB2312" w:eastAsia="仿宋_GB2312" w:hAnsi="仿宋_GB2312" w:cs="仿宋_GB2312"/>
                <w:sz w:val="24"/>
                <w:szCs w:val="24"/>
              </w:rPr>
              <w:t>Preferred by policies among all projects</w:t>
            </w:r>
          </w:p>
        </w:tc>
      </w:tr>
    </w:tbl>
    <w:p w:rsidR="00313F1B" w:rsidRDefault="00313F1B">
      <w:pPr>
        <w:spacing w:line="360" w:lineRule="auto"/>
        <w:jc w:val="both"/>
      </w:pPr>
    </w:p>
    <w:p w:rsidR="00313F1B" w:rsidRDefault="00307666">
      <w:pPr>
        <w:numPr>
          <w:ilvl w:val="1"/>
          <w:numId w:val="1"/>
        </w:numPr>
        <w:spacing w:line="360" w:lineRule="auto"/>
        <w:ind w:hanging="360"/>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w:t>
      </w:r>
    </w:p>
    <w:p w:rsidR="00313F1B" w:rsidRDefault="00307666">
      <w:pPr>
        <w:numPr>
          <w:ilvl w:val="0"/>
          <w:numId w:val="17"/>
        </w:numPr>
        <w:spacing w:after="272"/>
        <w:ind w:hanging="360"/>
        <w:contextualSpacing/>
        <w:rPr>
          <w:rFonts w:ascii="宋体" w:eastAsia="宋体" w:hAnsi="宋体" w:cs="宋体"/>
          <w:b/>
          <w:color w:val="474747"/>
          <w:highlight w:val="white"/>
        </w:rPr>
      </w:pPr>
      <w:r>
        <w:rPr>
          <w:rFonts w:ascii="宋体" w:eastAsia="宋体" w:hAnsi="宋体" w:cs="宋体"/>
          <w:b/>
          <w:color w:val="474747"/>
          <w:highlight w:val="white"/>
        </w:rPr>
        <w:t xml:space="preserve">Policies listed </w:t>
      </w:r>
      <w:r>
        <w:rPr>
          <w:rFonts w:ascii="宋体" w:eastAsia="宋体" w:hAnsi="宋体" w:cs="宋体"/>
          <w:b/>
          <w:color w:val="474747"/>
          <w:highlight w:val="white"/>
        </w:rPr>
        <w:t xml:space="preserve">with the </w:t>
      </w:r>
      <w:r>
        <w:rPr>
          <w:rFonts w:ascii="宋体" w:eastAsia="宋体" w:hAnsi="宋体" w:cs="宋体"/>
          <w:b/>
          <w:color w:val="474747"/>
          <w:highlight w:val="white"/>
        </w:rPr>
        <w:t xml:space="preserve">regions </w:t>
      </w:r>
      <w:r>
        <w:rPr>
          <w:rFonts w:ascii="宋体" w:eastAsia="宋体" w:hAnsi="宋体" w:cs="宋体"/>
          <w:b/>
          <w:color w:val="474747"/>
          <w:highlight w:val="white"/>
        </w:rPr>
        <w:t>of</w:t>
      </w:r>
      <w:r>
        <w:rPr>
          <w:rFonts w:ascii="宋体" w:eastAsia="宋体" w:hAnsi="宋体" w:cs="宋体"/>
          <w:b/>
          <w:color w:val="474747"/>
          <w:highlight w:val="white"/>
        </w:rPr>
        <w:t xml:space="preserve"> Shenzhen among section 3.2 to 3.5 apply to projects landed in Shenzhen, except for those marked with asterisk *. </w:t>
      </w:r>
    </w:p>
    <w:p w:rsidR="00313F1B" w:rsidRDefault="00307666">
      <w:pPr>
        <w:numPr>
          <w:ilvl w:val="0"/>
          <w:numId w:val="17"/>
        </w:numPr>
        <w:spacing w:after="272"/>
        <w:ind w:hanging="360"/>
        <w:contextualSpacing/>
        <w:rPr>
          <w:rFonts w:ascii="宋体" w:eastAsia="宋体" w:hAnsi="宋体" w:cs="宋体"/>
          <w:b/>
          <w:color w:val="474747"/>
          <w:highlight w:val="white"/>
        </w:rPr>
      </w:pPr>
      <w:r>
        <w:rPr>
          <w:rFonts w:ascii="宋体" w:eastAsia="宋体" w:hAnsi="宋体" w:cs="宋体"/>
          <w:b/>
          <w:color w:val="474747"/>
          <w:highlight w:val="white"/>
        </w:rPr>
        <w:t xml:space="preserve">Policies listed with the regions of </w:t>
      </w:r>
      <w:proofErr w:type="spellStart"/>
      <w:r>
        <w:rPr>
          <w:rFonts w:ascii="宋体" w:eastAsia="宋体" w:hAnsi="宋体" w:cs="宋体"/>
          <w:b/>
          <w:color w:val="474747"/>
          <w:highlight w:val="white"/>
        </w:rPr>
        <w:t>Longgang</w:t>
      </w:r>
      <w:proofErr w:type="spellEnd"/>
      <w:r>
        <w:rPr>
          <w:rFonts w:ascii="宋体" w:eastAsia="宋体" w:hAnsi="宋体" w:cs="宋体"/>
          <w:b/>
          <w:color w:val="474747"/>
          <w:highlight w:val="white"/>
        </w:rPr>
        <w:t xml:space="preserve"> District </w:t>
      </w:r>
      <w:r>
        <w:rPr>
          <w:rFonts w:ascii="宋体" w:eastAsia="宋体" w:hAnsi="宋体" w:cs="宋体"/>
          <w:b/>
          <w:color w:val="474747"/>
          <w:highlight w:val="white"/>
        </w:rPr>
        <w:t>Government</w:t>
      </w:r>
      <w:r>
        <w:rPr>
          <w:rFonts w:ascii="宋体" w:eastAsia="宋体" w:hAnsi="宋体" w:cs="宋体"/>
          <w:b/>
          <w:color w:val="474747"/>
          <w:highlight w:val="white"/>
        </w:rPr>
        <w:t xml:space="preserve"> among section 3.2 to 3.5 apply to projects landed in </w:t>
      </w:r>
      <w:proofErr w:type="spellStart"/>
      <w:r>
        <w:rPr>
          <w:rFonts w:ascii="宋体" w:eastAsia="宋体" w:hAnsi="宋体" w:cs="宋体"/>
          <w:b/>
          <w:color w:val="474747"/>
          <w:highlight w:val="white"/>
        </w:rPr>
        <w:t>Long</w:t>
      </w:r>
      <w:r>
        <w:rPr>
          <w:rFonts w:ascii="宋体" w:eastAsia="宋体" w:hAnsi="宋体" w:cs="宋体"/>
          <w:b/>
          <w:color w:val="474747"/>
          <w:highlight w:val="white"/>
        </w:rPr>
        <w:t>gang</w:t>
      </w:r>
      <w:proofErr w:type="spellEnd"/>
      <w:r>
        <w:rPr>
          <w:rFonts w:ascii="宋体" w:eastAsia="宋体" w:hAnsi="宋体" w:cs="宋体"/>
          <w:b/>
          <w:color w:val="474747"/>
          <w:highlight w:val="white"/>
        </w:rPr>
        <w:t>.</w:t>
      </w:r>
    </w:p>
    <w:p w:rsidR="00313F1B" w:rsidRDefault="00307666">
      <w:pPr>
        <w:numPr>
          <w:ilvl w:val="0"/>
          <w:numId w:val="17"/>
        </w:numPr>
        <w:spacing w:after="272"/>
        <w:ind w:hanging="360"/>
        <w:contextualSpacing/>
        <w:rPr>
          <w:rFonts w:ascii="宋体" w:eastAsia="宋体" w:hAnsi="宋体" w:cs="宋体"/>
          <w:b/>
          <w:color w:val="474747"/>
          <w:highlight w:val="white"/>
        </w:rPr>
      </w:pPr>
      <w:r>
        <w:rPr>
          <w:rFonts w:ascii="宋体" w:eastAsia="宋体" w:hAnsi="宋体" w:cs="宋体"/>
          <w:b/>
          <w:color w:val="474747"/>
          <w:highlight w:val="white"/>
        </w:rPr>
        <w:t xml:space="preserve">Specifics about supporting policies of all kinds can be found on following websites of the governments of Shenzhen City or </w:t>
      </w:r>
      <w:proofErr w:type="spellStart"/>
      <w:r>
        <w:rPr>
          <w:rFonts w:ascii="宋体" w:eastAsia="宋体" w:hAnsi="宋体" w:cs="宋体"/>
          <w:b/>
          <w:color w:val="474747"/>
          <w:highlight w:val="white"/>
        </w:rPr>
        <w:t>Longgang</w:t>
      </w:r>
      <w:proofErr w:type="spellEnd"/>
      <w:r>
        <w:rPr>
          <w:rFonts w:ascii="宋体" w:eastAsia="宋体" w:hAnsi="宋体" w:cs="宋体"/>
          <w:b/>
          <w:color w:val="474747"/>
          <w:highlight w:val="white"/>
        </w:rPr>
        <w:t xml:space="preserve"> District:</w:t>
      </w:r>
    </w:p>
    <w:p w:rsidR="00313F1B" w:rsidRDefault="00307666">
      <w:pPr>
        <w:spacing w:after="272"/>
        <w:ind w:left="1800"/>
      </w:pPr>
      <w:r>
        <w:t xml:space="preserve">Shenzhen Municipal Human Resources and Social Security </w:t>
      </w:r>
      <w:proofErr w:type="gramStart"/>
      <w:r>
        <w:t>Bureau</w:t>
      </w:r>
      <w:r>
        <w:rPr>
          <w:rFonts w:ascii="宋体" w:eastAsia="宋体" w:hAnsi="宋体" w:cs="宋体"/>
          <w:b/>
          <w:color w:val="474747"/>
          <w:highlight w:val="white"/>
        </w:rPr>
        <w:t xml:space="preserve">  </w:t>
      </w:r>
      <w:proofErr w:type="gramEnd"/>
      <w:r>
        <w:fldChar w:fldCharType="begin"/>
      </w:r>
      <w:r>
        <w:instrText xml:space="preserve"> HYPERLINK "http://www.szhrss.gov.cn" \h </w:instrText>
      </w:r>
      <w:r>
        <w:fldChar w:fldCharType="separate"/>
      </w:r>
      <w:r>
        <w:rPr>
          <w:rFonts w:ascii="Arial" w:eastAsia="Arial" w:hAnsi="Arial" w:cs="Arial"/>
          <w:sz w:val="21"/>
          <w:szCs w:val="21"/>
          <w:highlight w:val="white"/>
          <w:u w:val="single"/>
        </w:rPr>
        <w:t>www.szhrss.gov.cn</w:t>
      </w:r>
      <w:r>
        <w:rPr>
          <w:rFonts w:ascii="Arial" w:eastAsia="Arial" w:hAnsi="Arial" w:cs="Arial"/>
          <w:sz w:val="21"/>
          <w:szCs w:val="21"/>
          <w:highlight w:val="white"/>
          <w:u w:val="single"/>
        </w:rPr>
        <w:fldChar w:fldCharType="end"/>
      </w:r>
    </w:p>
    <w:p w:rsidR="00313F1B" w:rsidRDefault="00307666">
      <w:pPr>
        <w:spacing w:after="272"/>
        <w:ind w:left="1800"/>
      </w:pPr>
      <w:proofErr w:type="spellStart"/>
      <w:proofErr w:type="gramStart"/>
      <w:r>
        <w:t>henzhen</w:t>
      </w:r>
      <w:proofErr w:type="spellEnd"/>
      <w:proofErr w:type="gramEnd"/>
      <w:r>
        <w:t xml:space="preserve"> Science and Technology Innovation Committee </w:t>
      </w:r>
      <w:hyperlink r:id="rId13">
        <w:r>
          <w:rPr>
            <w:rFonts w:ascii="Arial" w:eastAsia="Arial" w:hAnsi="Arial" w:cs="Arial"/>
            <w:sz w:val="21"/>
            <w:szCs w:val="21"/>
            <w:highlight w:val="white"/>
            <w:u w:val="single"/>
          </w:rPr>
          <w:t>www.szsti.gov.cn</w:t>
        </w:r>
      </w:hyperlink>
      <w:hyperlink r:id="rId14"/>
    </w:p>
    <w:p w:rsidR="00313F1B" w:rsidRDefault="00307666">
      <w:pPr>
        <w:spacing w:after="272"/>
        <w:ind w:left="1800"/>
      </w:pPr>
      <w:r>
        <w:lastRenderedPageBreak/>
        <w:t xml:space="preserve">Shenzhen </w:t>
      </w:r>
      <w:proofErr w:type="spellStart"/>
      <w:r>
        <w:t>Longgang</w:t>
      </w:r>
      <w:proofErr w:type="spellEnd"/>
      <w:r>
        <w:t xml:space="preserve"> District People’s Government </w:t>
      </w:r>
      <w:hyperlink r:id="rId15">
        <w:r>
          <w:rPr>
            <w:rFonts w:ascii="Arial" w:eastAsia="Arial" w:hAnsi="Arial" w:cs="Arial"/>
            <w:sz w:val="21"/>
            <w:szCs w:val="21"/>
            <w:highlight w:val="white"/>
            <w:u w:val="single"/>
          </w:rPr>
          <w:t>www.lg.gov.cn</w:t>
        </w:r>
      </w:hyperlink>
      <w:hyperlink r:id="rId16"/>
    </w:p>
    <w:p w:rsidR="00313F1B" w:rsidRDefault="00307666">
      <w:pPr>
        <w:spacing w:line="360" w:lineRule="auto"/>
      </w:pPr>
      <w:hyperlink r:id="rId17"/>
    </w:p>
    <w:p w:rsidR="00313F1B" w:rsidRDefault="00307666">
      <w:pPr>
        <w:spacing w:line="360" w:lineRule="auto"/>
        <w:jc w:val="center"/>
      </w:pPr>
      <w:r>
        <w:rPr>
          <w:rFonts w:ascii="Times New Roman" w:eastAsia="Times New Roman" w:hAnsi="Times New Roman" w:cs="Times New Roman"/>
          <w:b/>
          <w:color w:val="474747"/>
          <w:highlight w:val="white"/>
        </w:rPr>
        <w:t>The official WeChat QR code of the organization committee</w:t>
      </w:r>
    </w:p>
    <w:p w:rsidR="00313F1B" w:rsidRDefault="00307666">
      <w:pPr>
        <w:spacing w:after="0"/>
        <w:jc w:val="center"/>
      </w:pPr>
      <w:r>
        <w:rPr>
          <w:rFonts w:ascii="Times New Roman" w:eastAsia="Times New Roman" w:hAnsi="Times New Roman" w:cs="Times New Roman"/>
          <w:color w:val="474747"/>
          <w:highlight w:val="white"/>
        </w:rPr>
        <w:t>Innovation Competition of International Talents</w:t>
      </w:r>
    </w:p>
    <w:p w:rsidR="00313F1B" w:rsidRDefault="00307666">
      <w:pPr>
        <w:spacing w:line="360" w:lineRule="auto"/>
        <w:jc w:val="center"/>
      </w:pPr>
      <w:r>
        <w:rPr>
          <w:noProof/>
        </w:rPr>
        <w:drawing>
          <wp:inline distT="0" distB="0" distL="0" distR="0">
            <wp:extent cx="1603375" cy="1619250"/>
            <wp:effectExtent l="0" t="0" r="0" b="0"/>
            <wp:docPr id="6" name="image10.gif" descr="http://www.itcsz.cn/images/weixin_cn.gif"/>
            <wp:cNvGraphicFramePr/>
            <a:graphic xmlns:a="http://schemas.openxmlformats.org/drawingml/2006/main">
              <a:graphicData uri="http://schemas.openxmlformats.org/drawingml/2006/picture">
                <pic:pic xmlns:pic="http://schemas.openxmlformats.org/drawingml/2006/picture">
                  <pic:nvPicPr>
                    <pic:cNvPr id="0" name="image10.gif" descr="http://www.itcsz.cn/images/weixin_cn.gif"/>
                    <pic:cNvPicPr preferRelativeResize="0"/>
                  </pic:nvPicPr>
                  <pic:blipFill>
                    <a:blip r:embed="rId18"/>
                    <a:srcRect l="590" t="11459"/>
                    <a:stretch>
                      <a:fillRect/>
                    </a:stretch>
                  </pic:blipFill>
                  <pic:spPr>
                    <a:xfrm>
                      <a:off x="0" y="0"/>
                      <a:ext cx="1603375" cy="1619250"/>
                    </a:xfrm>
                    <a:prstGeom prst="rect">
                      <a:avLst/>
                    </a:prstGeom>
                    <a:ln/>
                  </pic:spPr>
                </pic:pic>
              </a:graphicData>
            </a:graphic>
          </wp:inline>
        </w:drawing>
      </w:r>
    </w:p>
    <w:p w:rsidR="00313F1B" w:rsidRDefault="00307666">
      <w:pPr>
        <w:spacing w:line="360" w:lineRule="auto"/>
        <w:jc w:val="center"/>
      </w:pPr>
      <w:r>
        <w:rPr>
          <w:rFonts w:ascii="Times New Roman" w:eastAsia="Times New Roman" w:hAnsi="Times New Roman" w:cs="Times New Roman"/>
          <w:b/>
          <w:color w:val="474747"/>
          <w:highlight w:val="white"/>
        </w:rPr>
        <w:t>The official we</w:t>
      </w:r>
      <w:r>
        <w:rPr>
          <w:rFonts w:ascii="Times New Roman" w:eastAsia="Times New Roman" w:hAnsi="Times New Roman" w:cs="Times New Roman"/>
          <w:b/>
          <w:color w:val="474747"/>
          <w:highlight w:val="white"/>
        </w:rPr>
        <w:t>bsite of the Organizing Committee: </w:t>
      </w:r>
      <w:r>
        <w:rPr>
          <w:rFonts w:ascii="Times New Roman" w:eastAsia="Times New Roman" w:hAnsi="Times New Roman" w:cs="Times New Roman"/>
          <w:color w:val="474747"/>
        </w:rPr>
        <w:br/>
      </w:r>
      <w:hyperlink r:id="rId19">
        <w:r>
          <w:rPr>
            <w:rFonts w:ascii="Times New Roman" w:eastAsia="Times New Roman" w:hAnsi="Times New Roman" w:cs="Times New Roman"/>
            <w:sz w:val="24"/>
            <w:szCs w:val="24"/>
            <w:highlight w:val="white"/>
            <w:u w:val="single"/>
          </w:rPr>
          <w:t>http://www.itcsz.cn</w:t>
        </w:r>
      </w:hyperlink>
      <w:r>
        <w:rPr>
          <w:rFonts w:ascii="Arial Unicode MS" w:eastAsia="Arial Unicode MS" w:hAnsi="Arial Unicode MS" w:cs="Arial Unicode MS"/>
          <w:color w:val="474747"/>
          <w:sz w:val="18"/>
          <w:szCs w:val="18"/>
          <w:highlight w:val="white"/>
        </w:rPr>
        <w:t>，</w:t>
      </w:r>
      <w:r>
        <w:rPr>
          <w:rFonts w:ascii="Arial Unicode MS" w:eastAsia="Arial Unicode MS" w:hAnsi="Arial Unicode MS" w:cs="Arial Unicode MS"/>
          <w:color w:val="474747"/>
          <w:sz w:val="18"/>
          <w:szCs w:val="18"/>
          <w:highlight w:val="white"/>
        </w:rPr>
        <w:t xml:space="preserve">English: </w:t>
      </w:r>
      <w:hyperlink r:id="rId20">
        <w:r>
          <w:rPr>
            <w:rFonts w:ascii="Times New Roman" w:eastAsia="Times New Roman" w:hAnsi="Times New Roman" w:cs="Times New Roman"/>
            <w:sz w:val="24"/>
            <w:szCs w:val="24"/>
            <w:highlight w:val="white"/>
            <w:u w:val="single"/>
          </w:rPr>
          <w:t>http://en.itcsz.cn/</w:t>
        </w:r>
      </w:hyperlink>
    </w:p>
    <w:p w:rsidR="00313F1B" w:rsidRDefault="00307666">
      <w:pPr>
        <w:spacing w:line="360" w:lineRule="auto"/>
        <w:jc w:val="center"/>
      </w:pPr>
      <w:bookmarkStart w:id="4" w:name="_GoBack"/>
      <w:bookmarkEnd w:id="4"/>
      <w:r>
        <w:rPr>
          <w:rFonts w:ascii="Times New Roman" w:eastAsia="Times New Roman" w:hAnsi="Times New Roman" w:cs="Times New Roman"/>
          <w:b/>
          <w:color w:val="474747"/>
          <w:highlight w:val="white"/>
        </w:rPr>
        <w:br/>
      </w:r>
    </w:p>
    <w:p w:rsidR="00313F1B" w:rsidRPr="00307666" w:rsidRDefault="00307666">
      <w:pPr>
        <w:spacing w:line="360" w:lineRule="auto"/>
        <w:jc w:val="center"/>
        <w:rPr>
          <w:b/>
        </w:rPr>
      </w:pPr>
      <w:r w:rsidRPr="00307666">
        <w:rPr>
          <w:rFonts w:ascii="Calibri" w:eastAsia="Calibri" w:hAnsi="Calibri" w:cs="Calibri"/>
          <w:b/>
          <w:highlight w:val="white"/>
        </w:rPr>
        <w:t>German-Chinese Association for Technology, Education and Culture Exchange (TBKV)</w:t>
      </w:r>
    </w:p>
    <w:p w:rsidR="00313F1B" w:rsidRDefault="00307666">
      <w:pPr>
        <w:spacing w:line="360" w:lineRule="auto"/>
        <w:jc w:val="center"/>
      </w:pPr>
      <w:r>
        <w:rPr>
          <w:noProof/>
        </w:rPr>
        <w:drawing>
          <wp:inline distT="114300" distB="114300" distL="114300" distR="114300">
            <wp:extent cx="1779760" cy="1604963"/>
            <wp:effectExtent l="0" t="0" r="0" b="0"/>
            <wp:docPr id="1" name="image04.jpg" descr="tbkv_weixin.jpg"/>
            <wp:cNvGraphicFramePr/>
            <a:graphic xmlns:a="http://schemas.openxmlformats.org/drawingml/2006/main">
              <a:graphicData uri="http://schemas.openxmlformats.org/drawingml/2006/picture">
                <pic:pic xmlns:pic="http://schemas.openxmlformats.org/drawingml/2006/picture">
                  <pic:nvPicPr>
                    <pic:cNvPr id="0" name="image04.jpg" descr="tbkv_weixin.jpg"/>
                    <pic:cNvPicPr preferRelativeResize="0"/>
                  </pic:nvPicPr>
                  <pic:blipFill>
                    <a:blip r:embed="rId21"/>
                    <a:srcRect l="18528" t="24030" r="16787" b="35669"/>
                    <a:stretch>
                      <a:fillRect/>
                    </a:stretch>
                  </pic:blipFill>
                  <pic:spPr>
                    <a:xfrm>
                      <a:off x="0" y="0"/>
                      <a:ext cx="1779760" cy="1604963"/>
                    </a:xfrm>
                    <a:prstGeom prst="rect">
                      <a:avLst/>
                    </a:prstGeom>
                    <a:ln/>
                  </pic:spPr>
                </pic:pic>
              </a:graphicData>
            </a:graphic>
          </wp:inline>
        </w:drawing>
      </w:r>
    </w:p>
    <w:p w:rsidR="00313F1B" w:rsidRDefault="00307666">
      <w:pPr>
        <w:spacing w:line="360" w:lineRule="auto"/>
        <w:jc w:val="center"/>
      </w:pPr>
      <w:r>
        <w:rPr>
          <w:rFonts w:ascii="Times New Roman" w:eastAsia="Times New Roman" w:hAnsi="Times New Roman" w:cs="Times New Roman"/>
          <w:b/>
          <w:color w:val="474747"/>
          <w:highlight w:val="white"/>
        </w:rPr>
        <w:t>The official website of TBKV</w:t>
      </w:r>
      <w:proofErr w:type="gramStart"/>
      <w:r>
        <w:rPr>
          <w:rFonts w:ascii="Times New Roman" w:eastAsia="Times New Roman" w:hAnsi="Times New Roman" w:cs="Times New Roman"/>
          <w:b/>
          <w:color w:val="474747"/>
          <w:highlight w:val="white"/>
        </w:rPr>
        <w:t>:</w:t>
      </w:r>
      <w:proofErr w:type="gramEnd"/>
      <w:r>
        <w:rPr>
          <w:rFonts w:ascii="Times New Roman" w:eastAsia="Times New Roman" w:hAnsi="Times New Roman" w:cs="Times New Roman"/>
          <w:color w:val="474747"/>
        </w:rPr>
        <w:br/>
      </w:r>
      <w:hyperlink r:id="rId22">
        <w:r>
          <w:rPr>
            <w:rFonts w:ascii="Times New Roman" w:eastAsia="Times New Roman" w:hAnsi="Times New Roman" w:cs="Times New Roman"/>
            <w:i/>
            <w:color w:val="474747"/>
            <w:sz w:val="24"/>
            <w:szCs w:val="24"/>
            <w:u w:val="single"/>
          </w:rPr>
          <w:t>http://www.tbkv.eu</w:t>
        </w:r>
      </w:hyperlink>
      <w:hyperlink r:id="rId23"/>
    </w:p>
    <w:p w:rsidR="00313F1B" w:rsidRDefault="00307666">
      <w:pPr>
        <w:spacing w:line="360" w:lineRule="auto"/>
        <w:jc w:val="center"/>
      </w:pPr>
      <w:hyperlink r:id="rId24"/>
    </w:p>
    <w:p w:rsidR="00313F1B" w:rsidRDefault="00307666">
      <w:pPr>
        <w:spacing w:line="360" w:lineRule="auto"/>
        <w:jc w:val="right"/>
      </w:pPr>
      <w:hyperlink r:id="rId25"/>
    </w:p>
    <w:sectPr w:rsidR="00313F1B">
      <w:pgSz w:w="11906" w:h="16838"/>
      <w:pgMar w:top="1440" w:right="180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仿宋_GB2312">
    <w:altName w:val="仿宋"/>
    <w:charset w:val="86"/>
    <w:family w:val="modern"/>
    <w:pitch w:val="fixed"/>
    <w:sig w:usb0="00000000"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1495F"/>
    <w:multiLevelType w:val="multilevel"/>
    <w:tmpl w:val="09CE8C6E"/>
    <w:lvl w:ilvl="0">
      <w:start w:val="1"/>
      <w:numFmt w:val="decimal"/>
      <w:lvlText w:val="%1."/>
      <w:lvlJc w:val="left"/>
      <w:pPr>
        <w:ind w:left="720" w:firstLine="360"/>
      </w:pPr>
    </w:lvl>
    <w:lvl w:ilvl="1">
      <w:start w:val="2"/>
      <w:numFmt w:val="decimal"/>
      <w:lvlText w:val="%1.%2"/>
      <w:lvlJc w:val="left"/>
      <w:pPr>
        <w:ind w:left="720" w:firstLine="360"/>
      </w:pPr>
    </w:lvl>
    <w:lvl w:ilvl="2">
      <w:start w:val="1"/>
      <w:numFmt w:val="decimal"/>
      <w:lvlText w:val="%1.%2.%3"/>
      <w:lvlJc w:val="left"/>
      <w:pPr>
        <w:ind w:left="1080" w:firstLine="360"/>
      </w:pPr>
    </w:lvl>
    <w:lvl w:ilvl="3">
      <w:start w:val="1"/>
      <w:numFmt w:val="decimal"/>
      <w:lvlText w:val="%1.%2.%3.%4"/>
      <w:lvlJc w:val="left"/>
      <w:pPr>
        <w:ind w:left="1080" w:firstLine="360"/>
      </w:pPr>
    </w:lvl>
    <w:lvl w:ilvl="4">
      <w:start w:val="1"/>
      <w:numFmt w:val="decimal"/>
      <w:lvlText w:val="%1.%2.%3.%4.%5"/>
      <w:lvlJc w:val="left"/>
      <w:pPr>
        <w:ind w:left="1440" w:firstLine="360"/>
      </w:pPr>
    </w:lvl>
    <w:lvl w:ilvl="5">
      <w:start w:val="1"/>
      <w:numFmt w:val="decimal"/>
      <w:lvlText w:val="%1.%2.%3.%4.%5.%6"/>
      <w:lvlJc w:val="left"/>
      <w:pPr>
        <w:ind w:left="1440" w:firstLine="360"/>
      </w:pPr>
    </w:lvl>
    <w:lvl w:ilvl="6">
      <w:start w:val="1"/>
      <w:numFmt w:val="decimal"/>
      <w:lvlText w:val="%1.%2.%3.%4.%5.%6.%7"/>
      <w:lvlJc w:val="left"/>
      <w:pPr>
        <w:ind w:left="1800" w:firstLine="360"/>
      </w:pPr>
    </w:lvl>
    <w:lvl w:ilvl="7">
      <w:start w:val="1"/>
      <w:numFmt w:val="decimal"/>
      <w:lvlText w:val="%1.%2.%3.%4.%5.%6.%7.%8"/>
      <w:lvlJc w:val="left"/>
      <w:pPr>
        <w:ind w:left="1800" w:firstLine="360"/>
      </w:pPr>
    </w:lvl>
    <w:lvl w:ilvl="8">
      <w:start w:val="1"/>
      <w:numFmt w:val="decimal"/>
      <w:lvlText w:val="%1.%2.%3.%4.%5.%6.%7.%8.%9"/>
      <w:lvlJc w:val="left"/>
      <w:pPr>
        <w:ind w:left="2160" w:firstLine="360"/>
      </w:pPr>
    </w:lvl>
  </w:abstractNum>
  <w:abstractNum w:abstractNumId="1">
    <w:nsid w:val="0C171098"/>
    <w:multiLevelType w:val="multilevel"/>
    <w:tmpl w:val="B296DADC"/>
    <w:lvl w:ilvl="0">
      <w:start w:val="2"/>
      <w:numFmt w:val="decimal"/>
      <w:lvlText w:val="%1"/>
      <w:lvlJc w:val="left"/>
      <w:pPr>
        <w:ind w:left="360" w:firstLine="0"/>
      </w:pPr>
    </w:lvl>
    <w:lvl w:ilvl="1">
      <w:start w:val="3"/>
      <w:numFmt w:val="decimal"/>
      <w:lvlText w:val="%1.%2"/>
      <w:lvlJc w:val="left"/>
      <w:pPr>
        <w:ind w:left="360" w:firstLine="0"/>
      </w:pPr>
      <w:rPr>
        <w:b/>
      </w:rPr>
    </w:lvl>
    <w:lvl w:ilvl="2">
      <w:start w:val="1"/>
      <w:numFmt w:val="decimal"/>
      <w:lvlText w:val="%1.%2.%3"/>
      <w:lvlJc w:val="left"/>
      <w:pPr>
        <w:ind w:left="720" w:firstLine="0"/>
      </w:pPr>
    </w:lvl>
    <w:lvl w:ilvl="3">
      <w:start w:val="1"/>
      <w:numFmt w:val="decimal"/>
      <w:lvlText w:val="%1.%2.%3.%4"/>
      <w:lvlJc w:val="left"/>
      <w:pPr>
        <w:ind w:left="720" w:firstLine="0"/>
      </w:pPr>
    </w:lvl>
    <w:lvl w:ilvl="4">
      <w:start w:val="1"/>
      <w:numFmt w:val="decimal"/>
      <w:lvlText w:val="%1.%2.%3.%4.%5"/>
      <w:lvlJc w:val="left"/>
      <w:pPr>
        <w:ind w:left="1080" w:firstLine="0"/>
      </w:pPr>
    </w:lvl>
    <w:lvl w:ilvl="5">
      <w:start w:val="1"/>
      <w:numFmt w:val="decimal"/>
      <w:lvlText w:val="%1.%2.%3.%4.%5.%6"/>
      <w:lvlJc w:val="left"/>
      <w:pPr>
        <w:ind w:left="1080" w:firstLine="0"/>
      </w:pPr>
    </w:lvl>
    <w:lvl w:ilvl="6">
      <w:start w:val="1"/>
      <w:numFmt w:val="decimal"/>
      <w:lvlText w:val="%1.%2.%3.%4.%5.%6.%7"/>
      <w:lvlJc w:val="left"/>
      <w:pPr>
        <w:ind w:left="1440" w:firstLine="0"/>
      </w:pPr>
    </w:lvl>
    <w:lvl w:ilvl="7">
      <w:start w:val="1"/>
      <w:numFmt w:val="decimal"/>
      <w:lvlText w:val="%1.%2.%3.%4.%5.%6.%7.%8"/>
      <w:lvlJc w:val="left"/>
      <w:pPr>
        <w:ind w:left="1440" w:firstLine="0"/>
      </w:pPr>
    </w:lvl>
    <w:lvl w:ilvl="8">
      <w:start w:val="1"/>
      <w:numFmt w:val="decimal"/>
      <w:lvlText w:val="%1.%2.%3.%4.%5.%6.%7.%8.%9"/>
      <w:lvlJc w:val="left"/>
      <w:pPr>
        <w:ind w:left="1800" w:firstLine="0"/>
      </w:pPr>
    </w:lvl>
  </w:abstractNum>
  <w:abstractNum w:abstractNumId="2">
    <w:nsid w:val="0F9D3F0E"/>
    <w:multiLevelType w:val="multilevel"/>
    <w:tmpl w:val="5B82F9FA"/>
    <w:lvl w:ilvl="0">
      <w:start w:val="1"/>
      <w:numFmt w:val="decimal"/>
      <w:lvlText w:val="%1."/>
      <w:lvlJc w:val="left"/>
      <w:pPr>
        <w:ind w:left="1080" w:firstLine="720"/>
      </w:p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3">
    <w:nsid w:val="0FAF67D8"/>
    <w:multiLevelType w:val="multilevel"/>
    <w:tmpl w:val="3BFEDD1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
    <w:nsid w:val="17AD0116"/>
    <w:multiLevelType w:val="multilevel"/>
    <w:tmpl w:val="B4D037F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5">
    <w:nsid w:val="1F606E71"/>
    <w:multiLevelType w:val="multilevel"/>
    <w:tmpl w:val="72549FF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
    <w:nsid w:val="208A0839"/>
    <w:multiLevelType w:val="multilevel"/>
    <w:tmpl w:val="679AE65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7">
    <w:nsid w:val="43136C03"/>
    <w:multiLevelType w:val="multilevel"/>
    <w:tmpl w:val="1C069B94"/>
    <w:lvl w:ilvl="0">
      <w:start w:val="1"/>
      <w:numFmt w:val="decimal"/>
      <w:lvlText w:val="%1"/>
      <w:lvlJc w:val="left"/>
      <w:pPr>
        <w:ind w:left="360" w:firstLine="0"/>
      </w:pPr>
    </w:lvl>
    <w:lvl w:ilvl="1">
      <w:start w:val="1"/>
      <w:numFmt w:val="decimal"/>
      <w:lvlText w:val="%1.%2"/>
      <w:lvlJc w:val="left"/>
      <w:pPr>
        <w:ind w:left="360" w:firstLine="0"/>
      </w:pPr>
    </w:lvl>
    <w:lvl w:ilvl="2">
      <w:start w:val="1"/>
      <w:numFmt w:val="decimal"/>
      <w:lvlText w:val="%1.%2.%3"/>
      <w:lvlJc w:val="left"/>
      <w:pPr>
        <w:ind w:left="720" w:firstLine="0"/>
      </w:pPr>
    </w:lvl>
    <w:lvl w:ilvl="3">
      <w:start w:val="1"/>
      <w:numFmt w:val="decimal"/>
      <w:lvlText w:val="%1.%2.%3.%4"/>
      <w:lvlJc w:val="left"/>
      <w:pPr>
        <w:ind w:left="720" w:firstLine="0"/>
      </w:pPr>
    </w:lvl>
    <w:lvl w:ilvl="4">
      <w:start w:val="1"/>
      <w:numFmt w:val="decimal"/>
      <w:lvlText w:val="%1.%2.%3.%4.%5"/>
      <w:lvlJc w:val="left"/>
      <w:pPr>
        <w:ind w:left="1080" w:firstLine="0"/>
      </w:pPr>
    </w:lvl>
    <w:lvl w:ilvl="5">
      <w:start w:val="1"/>
      <w:numFmt w:val="decimal"/>
      <w:lvlText w:val="%1.%2.%3.%4.%5.%6"/>
      <w:lvlJc w:val="left"/>
      <w:pPr>
        <w:ind w:left="1080" w:firstLine="0"/>
      </w:pPr>
    </w:lvl>
    <w:lvl w:ilvl="6">
      <w:start w:val="1"/>
      <w:numFmt w:val="decimal"/>
      <w:lvlText w:val="%1.%2.%3.%4.%5.%6.%7"/>
      <w:lvlJc w:val="left"/>
      <w:pPr>
        <w:ind w:left="1440" w:firstLine="0"/>
      </w:pPr>
    </w:lvl>
    <w:lvl w:ilvl="7">
      <w:start w:val="1"/>
      <w:numFmt w:val="decimal"/>
      <w:lvlText w:val="%1.%2.%3.%4.%5.%6.%7.%8"/>
      <w:lvlJc w:val="left"/>
      <w:pPr>
        <w:ind w:left="1440" w:firstLine="0"/>
      </w:pPr>
    </w:lvl>
    <w:lvl w:ilvl="8">
      <w:start w:val="1"/>
      <w:numFmt w:val="decimal"/>
      <w:lvlText w:val="%1.%2.%3.%4.%5.%6.%7.%8.%9"/>
      <w:lvlJc w:val="left"/>
      <w:pPr>
        <w:ind w:left="1800" w:firstLine="0"/>
      </w:pPr>
    </w:lvl>
  </w:abstractNum>
  <w:abstractNum w:abstractNumId="8">
    <w:nsid w:val="442F0456"/>
    <w:multiLevelType w:val="multilevel"/>
    <w:tmpl w:val="1A14EEA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9">
    <w:nsid w:val="5153357B"/>
    <w:multiLevelType w:val="multilevel"/>
    <w:tmpl w:val="F5D222F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0">
    <w:nsid w:val="54435F54"/>
    <w:multiLevelType w:val="multilevel"/>
    <w:tmpl w:val="E3222B1A"/>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1">
    <w:nsid w:val="59D50C93"/>
    <w:multiLevelType w:val="multilevel"/>
    <w:tmpl w:val="1A3A68F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2">
    <w:nsid w:val="5DF42066"/>
    <w:multiLevelType w:val="multilevel"/>
    <w:tmpl w:val="4DAC39C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3">
    <w:nsid w:val="6C8733A2"/>
    <w:multiLevelType w:val="multilevel"/>
    <w:tmpl w:val="F4726766"/>
    <w:lvl w:ilvl="0">
      <w:start w:val="2"/>
      <w:numFmt w:val="decimal"/>
      <w:lvlText w:val="%1."/>
      <w:lvlJc w:val="left"/>
      <w:pPr>
        <w:ind w:left="720" w:firstLine="360"/>
      </w:pPr>
    </w:lvl>
    <w:lvl w:ilvl="1">
      <w:start w:val="1"/>
      <w:numFmt w:val="decimal"/>
      <w:lvlText w:val="%1.%2"/>
      <w:lvlJc w:val="left"/>
      <w:pPr>
        <w:ind w:left="720" w:firstLine="360"/>
      </w:pPr>
    </w:lvl>
    <w:lvl w:ilvl="2">
      <w:start w:val="1"/>
      <w:numFmt w:val="decimal"/>
      <w:lvlText w:val="%1.%2.%3"/>
      <w:lvlJc w:val="left"/>
      <w:pPr>
        <w:ind w:left="1080" w:firstLine="360"/>
      </w:pPr>
    </w:lvl>
    <w:lvl w:ilvl="3">
      <w:start w:val="1"/>
      <w:numFmt w:val="decimal"/>
      <w:lvlText w:val="%1.%2.%3.%4"/>
      <w:lvlJc w:val="left"/>
      <w:pPr>
        <w:ind w:left="1080" w:firstLine="360"/>
      </w:pPr>
    </w:lvl>
    <w:lvl w:ilvl="4">
      <w:start w:val="1"/>
      <w:numFmt w:val="decimal"/>
      <w:lvlText w:val="%1.%2.%3.%4.%5"/>
      <w:lvlJc w:val="left"/>
      <w:pPr>
        <w:ind w:left="1440" w:firstLine="360"/>
      </w:pPr>
    </w:lvl>
    <w:lvl w:ilvl="5">
      <w:start w:val="1"/>
      <w:numFmt w:val="decimal"/>
      <w:lvlText w:val="%1.%2.%3.%4.%5.%6"/>
      <w:lvlJc w:val="left"/>
      <w:pPr>
        <w:ind w:left="1440" w:firstLine="360"/>
      </w:pPr>
    </w:lvl>
    <w:lvl w:ilvl="6">
      <w:start w:val="1"/>
      <w:numFmt w:val="decimal"/>
      <w:lvlText w:val="%1.%2.%3.%4.%5.%6.%7"/>
      <w:lvlJc w:val="left"/>
      <w:pPr>
        <w:ind w:left="1800" w:firstLine="360"/>
      </w:pPr>
    </w:lvl>
    <w:lvl w:ilvl="7">
      <w:start w:val="1"/>
      <w:numFmt w:val="decimal"/>
      <w:lvlText w:val="%1.%2.%3.%4.%5.%6.%7.%8"/>
      <w:lvlJc w:val="left"/>
      <w:pPr>
        <w:ind w:left="1800" w:firstLine="360"/>
      </w:pPr>
    </w:lvl>
    <w:lvl w:ilvl="8">
      <w:start w:val="1"/>
      <w:numFmt w:val="decimal"/>
      <w:lvlText w:val="%1.%2.%3.%4.%5.%6.%7.%8.%9"/>
      <w:lvlJc w:val="left"/>
      <w:pPr>
        <w:ind w:left="2160" w:firstLine="360"/>
      </w:pPr>
    </w:lvl>
  </w:abstractNum>
  <w:abstractNum w:abstractNumId="14">
    <w:nsid w:val="6FA71F3C"/>
    <w:multiLevelType w:val="multilevel"/>
    <w:tmpl w:val="10A26A0E"/>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5">
    <w:nsid w:val="772233A6"/>
    <w:multiLevelType w:val="multilevel"/>
    <w:tmpl w:val="48265CC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6">
    <w:nsid w:val="7A992436"/>
    <w:multiLevelType w:val="multilevel"/>
    <w:tmpl w:val="E15ABC8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7">
    <w:nsid w:val="7C4772DA"/>
    <w:multiLevelType w:val="multilevel"/>
    <w:tmpl w:val="ED7C646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8">
    <w:nsid w:val="7F274EFE"/>
    <w:multiLevelType w:val="multilevel"/>
    <w:tmpl w:val="40B2641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0"/>
  </w:num>
  <w:num w:numId="2">
    <w:abstractNumId w:val="18"/>
  </w:num>
  <w:num w:numId="3">
    <w:abstractNumId w:val="13"/>
  </w:num>
  <w:num w:numId="4">
    <w:abstractNumId w:val="5"/>
  </w:num>
  <w:num w:numId="5">
    <w:abstractNumId w:val="12"/>
  </w:num>
  <w:num w:numId="6">
    <w:abstractNumId w:val="6"/>
  </w:num>
  <w:num w:numId="7">
    <w:abstractNumId w:val="11"/>
  </w:num>
  <w:num w:numId="8">
    <w:abstractNumId w:val="3"/>
  </w:num>
  <w:num w:numId="9">
    <w:abstractNumId w:val="10"/>
  </w:num>
  <w:num w:numId="10">
    <w:abstractNumId w:val="17"/>
  </w:num>
  <w:num w:numId="11">
    <w:abstractNumId w:val="15"/>
  </w:num>
  <w:num w:numId="12">
    <w:abstractNumId w:val="16"/>
  </w:num>
  <w:num w:numId="13">
    <w:abstractNumId w:val="7"/>
  </w:num>
  <w:num w:numId="14">
    <w:abstractNumId w:val="1"/>
  </w:num>
  <w:num w:numId="15">
    <w:abstractNumId w:val="14"/>
  </w:num>
  <w:num w:numId="16">
    <w:abstractNumId w:val="4"/>
  </w:num>
  <w:num w:numId="17">
    <w:abstractNumId w:val="2"/>
  </w:num>
  <w:num w:numId="18">
    <w:abstractNumId w:val="9"/>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useFELayout/>
    <w:compatSetting w:name="compatibilityMode" w:uri="http://schemas.microsoft.com/office/word" w:val="14"/>
  </w:compat>
  <w:rsids>
    <w:rsidRoot w:val="00313F1B"/>
    <w:rsid w:val="000F14CE"/>
    <w:rsid w:val="00307666"/>
    <w:rsid w:val="00313F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ahoma" w:hAnsi="Tahoma" w:cs="Tahoma"/>
        <w:color w:val="000000"/>
        <w:sz w:val="22"/>
        <w:szCs w:val="22"/>
        <w:lang w:val="en-US" w:eastAsia="zh-CN"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style>
  <w:style w:type="paragraph" w:styleId="berschrift1">
    <w:name w:val="heading 1"/>
    <w:basedOn w:val="Standard"/>
    <w:next w:val="Standard"/>
    <w:pPr>
      <w:keepNext/>
      <w:keepLines/>
      <w:spacing w:before="480" w:after="120"/>
      <w:contextualSpacing/>
      <w:outlineLvl w:val="0"/>
    </w:pPr>
    <w:rPr>
      <w:b/>
      <w:sz w:val="48"/>
      <w:szCs w:val="48"/>
    </w:rPr>
  </w:style>
  <w:style w:type="paragraph" w:styleId="berschrift2">
    <w:name w:val="heading 2"/>
    <w:basedOn w:val="Standard"/>
    <w:next w:val="Standard"/>
    <w:pPr>
      <w:keepNext/>
      <w:keepLines/>
      <w:spacing w:before="360" w:after="80"/>
      <w:contextualSpacing/>
      <w:outlineLvl w:val="1"/>
    </w:pPr>
    <w:rPr>
      <w:b/>
      <w:sz w:val="36"/>
      <w:szCs w:val="36"/>
    </w:rPr>
  </w:style>
  <w:style w:type="paragraph" w:styleId="berschrift3">
    <w:name w:val="heading 3"/>
    <w:basedOn w:val="Standard"/>
    <w:next w:val="Standard"/>
    <w:pPr>
      <w:keepNext/>
      <w:keepLines/>
      <w:spacing w:before="280" w:after="80"/>
      <w:contextualSpacing/>
      <w:outlineLvl w:val="2"/>
    </w:pPr>
    <w:rPr>
      <w:b/>
      <w:sz w:val="28"/>
      <w:szCs w:val="28"/>
    </w:rPr>
  </w:style>
  <w:style w:type="paragraph" w:styleId="berschrift4">
    <w:name w:val="heading 4"/>
    <w:basedOn w:val="Standard"/>
    <w:next w:val="Standard"/>
    <w:pPr>
      <w:keepNext/>
      <w:keepLines/>
      <w:spacing w:before="240" w:after="40"/>
      <w:contextualSpacing/>
      <w:outlineLvl w:val="3"/>
    </w:pPr>
    <w:rPr>
      <w:b/>
      <w:sz w:val="24"/>
      <w:szCs w:val="24"/>
    </w:rPr>
  </w:style>
  <w:style w:type="paragraph" w:styleId="berschrift5">
    <w:name w:val="heading 5"/>
    <w:basedOn w:val="Standard"/>
    <w:next w:val="Standard"/>
    <w:pPr>
      <w:keepNext/>
      <w:keepLines/>
      <w:spacing w:before="220" w:after="40"/>
      <w:contextualSpacing/>
      <w:outlineLvl w:val="4"/>
    </w:pPr>
    <w:rPr>
      <w:b/>
    </w:rPr>
  </w:style>
  <w:style w:type="paragraph" w:styleId="berschrift6">
    <w:name w:val="heading 6"/>
    <w:basedOn w:val="Standard"/>
    <w:next w:val="Standard"/>
    <w:pPr>
      <w:keepNext/>
      <w:keepLines/>
      <w:spacing w:before="200" w:after="40"/>
      <w:contextualSpacing/>
      <w:outlineLvl w:val="5"/>
    </w:pPr>
    <w:rPr>
      <w:b/>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pPr>
      <w:keepNext/>
      <w:keepLines/>
      <w:spacing w:before="480" w:after="120"/>
      <w:contextualSpacing/>
    </w:pPr>
    <w:rPr>
      <w:b/>
      <w:sz w:val="72"/>
      <w:szCs w:val="72"/>
    </w:rPr>
  </w:style>
  <w:style w:type="paragraph" w:styleId="Untertitel">
    <w:name w:val="Subtitle"/>
    <w:basedOn w:val="Standard"/>
    <w:next w:val="Standard"/>
    <w:pPr>
      <w:keepNext/>
      <w:keepLines/>
      <w:spacing w:before="360" w:after="80"/>
      <w:contextualSpacing/>
    </w:pPr>
    <w:rPr>
      <w:rFonts w:ascii="Georgia" w:eastAsia="Georgia" w:hAnsi="Georgia" w:cs="Georgia"/>
      <w:i/>
      <w:color w:val="666666"/>
      <w:sz w:val="48"/>
      <w:szCs w:val="48"/>
    </w:rPr>
  </w:style>
  <w:style w:type="table" w:customStyle="1" w:styleId="a">
    <w:basedOn w:val="TableNormal"/>
    <w:pPr>
      <w:spacing w:after="0"/>
    </w:pPr>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paragraph" w:styleId="Sprechblasentext">
    <w:name w:val="Balloon Text"/>
    <w:basedOn w:val="Standard"/>
    <w:link w:val="SprechblasentextZchn"/>
    <w:uiPriority w:val="99"/>
    <w:semiHidden/>
    <w:unhideWhenUsed/>
    <w:rsid w:val="000F14CE"/>
    <w:pPr>
      <w:spacing w:after="0"/>
    </w:pPr>
    <w:rPr>
      <w:sz w:val="16"/>
      <w:szCs w:val="16"/>
    </w:rPr>
  </w:style>
  <w:style w:type="character" w:customStyle="1" w:styleId="SprechblasentextZchn">
    <w:name w:val="Sprechblasentext Zchn"/>
    <w:basedOn w:val="Absatz-Standardschriftart"/>
    <w:link w:val="Sprechblasentext"/>
    <w:uiPriority w:val="99"/>
    <w:semiHidden/>
    <w:rsid w:val="000F14CE"/>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ahoma" w:hAnsi="Tahoma" w:cs="Tahoma"/>
        <w:color w:val="000000"/>
        <w:sz w:val="22"/>
        <w:szCs w:val="22"/>
        <w:lang w:val="en-US" w:eastAsia="zh-CN"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style>
  <w:style w:type="paragraph" w:styleId="berschrift1">
    <w:name w:val="heading 1"/>
    <w:basedOn w:val="Standard"/>
    <w:next w:val="Standard"/>
    <w:pPr>
      <w:keepNext/>
      <w:keepLines/>
      <w:spacing w:before="480" w:after="120"/>
      <w:contextualSpacing/>
      <w:outlineLvl w:val="0"/>
    </w:pPr>
    <w:rPr>
      <w:b/>
      <w:sz w:val="48"/>
      <w:szCs w:val="48"/>
    </w:rPr>
  </w:style>
  <w:style w:type="paragraph" w:styleId="berschrift2">
    <w:name w:val="heading 2"/>
    <w:basedOn w:val="Standard"/>
    <w:next w:val="Standard"/>
    <w:pPr>
      <w:keepNext/>
      <w:keepLines/>
      <w:spacing w:before="360" w:after="80"/>
      <w:contextualSpacing/>
      <w:outlineLvl w:val="1"/>
    </w:pPr>
    <w:rPr>
      <w:b/>
      <w:sz w:val="36"/>
      <w:szCs w:val="36"/>
    </w:rPr>
  </w:style>
  <w:style w:type="paragraph" w:styleId="berschrift3">
    <w:name w:val="heading 3"/>
    <w:basedOn w:val="Standard"/>
    <w:next w:val="Standard"/>
    <w:pPr>
      <w:keepNext/>
      <w:keepLines/>
      <w:spacing w:before="280" w:after="80"/>
      <w:contextualSpacing/>
      <w:outlineLvl w:val="2"/>
    </w:pPr>
    <w:rPr>
      <w:b/>
      <w:sz w:val="28"/>
      <w:szCs w:val="28"/>
    </w:rPr>
  </w:style>
  <w:style w:type="paragraph" w:styleId="berschrift4">
    <w:name w:val="heading 4"/>
    <w:basedOn w:val="Standard"/>
    <w:next w:val="Standard"/>
    <w:pPr>
      <w:keepNext/>
      <w:keepLines/>
      <w:spacing w:before="240" w:after="40"/>
      <w:contextualSpacing/>
      <w:outlineLvl w:val="3"/>
    </w:pPr>
    <w:rPr>
      <w:b/>
      <w:sz w:val="24"/>
      <w:szCs w:val="24"/>
    </w:rPr>
  </w:style>
  <w:style w:type="paragraph" w:styleId="berschrift5">
    <w:name w:val="heading 5"/>
    <w:basedOn w:val="Standard"/>
    <w:next w:val="Standard"/>
    <w:pPr>
      <w:keepNext/>
      <w:keepLines/>
      <w:spacing w:before="220" w:after="40"/>
      <w:contextualSpacing/>
      <w:outlineLvl w:val="4"/>
    </w:pPr>
    <w:rPr>
      <w:b/>
    </w:rPr>
  </w:style>
  <w:style w:type="paragraph" w:styleId="berschrift6">
    <w:name w:val="heading 6"/>
    <w:basedOn w:val="Standard"/>
    <w:next w:val="Standard"/>
    <w:pPr>
      <w:keepNext/>
      <w:keepLines/>
      <w:spacing w:before="200" w:after="40"/>
      <w:contextualSpacing/>
      <w:outlineLvl w:val="5"/>
    </w:pPr>
    <w:rPr>
      <w:b/>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pPr>
      <w:keepNext/>
      <w:keepLines/>
      <w:spacing w:before="480" w:after="120"/>
      <w:contextualSpacing/>
    </w:pPr>
    <w:rPr>
      <w:b/>
      <w:sz w:val="72"/>
      <w:szCs w:val="72"/>
    </w:rPr>
  </w:style>
  <w:style w:type="paragraph" w:styleId="Untertitel">
    <w:name w:val="Subtitle"/>
    <w:basedOn w:val="Standard"/>
    <w:next w:val="Standard"/>
    <w:pPr>
      <w:keepNext/>
      <w:keepLines/>
      <w:spacing w:before="360" w:after="80"/>
      <w:contextualSpacing/>
    </w:pPr>
    <w:rPr>
      <w:rFonts w:ascii="Georgia" w:eastAsia="Georgia" w:hAnsi="Georgia" w:cs="Georgia"/>
      <w:i/>
      <w:color w:val="666666"/>
      <w:sz w:val="48"/>
      <w:szCs w:val="48"/>
    </w:rPr>
  </w:style>
  <w:style w:type="table" w:customStyle="1" w:styleId="a">
    <w:basedOn w:val="TableNormal"/>
    <w:pPr>
      <w:spacing w:after="0"/>
    </w:pPr>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paragraph" w:styleId="Sprechblasentext">
    <w:name w:val="Balloon Text"/>
    <w:basedOn w:val="Standard"/>
    <w:link w:val="SprechblasentextZchn"/>
    <w:uiPriority w:val="99"/>
    <w:semiHidden/>
    <w:unhideWhenUsed/>
    <w:rsid w:val="000F14CE"/>
    <w:pPr>
      <w:spacing w:after="0"/>
    </w:pPr>
    <w:rPr>
      <w:sz w:val="16"/>
      <w:szCs w:val="16"/>
    </w:rPr>
  </w:style>
  <w:style w:type="character" w:customStyle="1" w:styleId="SprechblasentextZchn">
    <w:name w:val="Sprechblasentext Zchn"/>
    <w:basedOn w:val="Absatz-Standardschriftart"/>
    <w:link w:val="Sprechblasentext"/>
    <w:uiPriority w:val="99"/>
    <w:semiHidden/>
    <w:rsid w:val="000F14C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szsti.gov.cn" TargetMode="External"/><Relationship Id="rId18" Type="http://schemas.openxmlformats.org/officeDocument/2006/relationships/image" Target="media/image4.gif"/><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5.jpg"/><Relationship Id="rId7" Type="http://schemas.openxmlformats.org/officeDocument/2006/relationships/image" Target="media/image2.png"/><Relationship Id="rId12" Type="http://schemas.openxmlformats.org/officeDocument/2006/relationships/hyperlink" Target="mailto:yuanhui.huang@tum.de" TargetMode="External"/><Relationship Id="rId17" Type="http://schemas.openxmlformats.org/officeDocument/2006/relationships/hyperlink" Target="http://www.lg.gov.cn" TargetMode="External"/><Relationship Id="rId25" Type="http://schemas.openxmlformats.org/officeDocument/2006/relationships/hyperlink" Target="http://www.tbkv.eu" TargetMode="External"/><Relationship Id="rId2" Type="http://schemas.openxmlformats.org/officeDocument/2006/relationships/styles" Target="styles.xml"/><Relationship Id="rId16" Type="http://schemas.openxmlformats.org/officeDocument/2006/relationships/hyperlink" Target="http://www.lg.gov.cn" TargetMode="External"/><Relationship Id="rId20" Type="http://schemas.openxmlformats.org/officeDocument/2006/relationships/hyperlink" Target="http://en.itcsz.cn/"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mailto:yuanhui.huang@tum.de" TargetMode="External"/><Relationship Id="rId24" Type="http://schemas.openxmlformats.org/officeDocument/2006/relationships/hyperlink" Target="http://www.tbkv.eu" TargetMode="External"/><Relationship Id="rId5" Type="http://schemas.openxmlformats.org/officeDocument/2006/relationships/webSettings" Target="webSettings.xml"/><Relationship Id="rId15" Type="http://schemas.openxmlformats.org/officeDocument/2006/relationships/hyperlink" Target="http://www.lg.gov.cn" TargetMode="External"/><Relationship Id="rId23" Type="http://schemas.openxmlformats.org/officeDocument/2006/relationships/hyperlink" Target="http://www.tbkv.eu" TargetMode="External"/><Relationship Id="rId10" Type="http://schemas.openxmlformats.org/officeDocument/2006/relationships/hyperlink" Target="http://en.itcsz.cn/" TargetMode="External"/><Relationship Id="rId19" Type="http://schemas.openxmlformats.org/officeDocument/2006/relationships/hyperlink" Target="http://www.itcsz.cn" TargetMode="External"/><Relationship Id="rId4" Type="http://schemas.openxmlformats.org/officeDocument/2006/relationships/settings" Target="settings.xml"/><Relationship Id="rId9" Type="http://schemas.openxmlformats.org/officeDocument/2006/relationships/hyperlink" Target="http://en.itcsz.cn/" TargetMode="External"/><Relationship Id="rId14" Type="http://schemas.openxmlformats.org/officeDocument/2006/relationships/hyperlink" Target="http://www.szsti.gov.cn" TargetMode="External"/><Relationship Id="rId22" Type="http://schemas.openxmlformats.org/officeDocument/2006/relationships/hyperlink" Target="http://www.tbkv.eu" TargetMode="External"/><Relationship Id="rId27"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64F91376</Template>
  <TotalTime>0</TotalTime>
  <Pages>11</Pages>
  <Words>2140</Words>
  <Characters>12198</Characters>
  <Application>Microsoft Office Word</Application>
  <DocSecurity>0</DocSecurity>
  <Lines>101</Lines>
  <Paragraphs>28</Paragraphs>
  <ScaleCrop>false</ScaleCrop>
  <Company>Infineon Technologies</Company>
  <LinksUpToDate>false</LinksUpToDate>
  <CharactersWithSpaces>14310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Qian Zhongling (IFAG OP BE QM FA 2)</cp:lastModifiedBy>
  <cp:revision>3</cp:revision>
  <dcterms:created xsi:type="dcterms:W3CDTF">2016-01-18T23:07:00Z</dcterms:created>
  <dcterms:modified xsi:type="dcterms:W3CDTF">2016-01-18T23:14:00Z</dcterms:modified>
</cp:coreProperties>
</file>